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EE75" w14:textId="77777777" w:rsidR="00E27DD2" w:rsidRPr="00D10AA6" w:rsidRDefault="00E27DD2" w:rsidP="00D10AA6">
      <w:pPr>
        <w:spacing w:after="0" w:line="276" w:lineRule="auto"/>
        <w:ind w:left="5245"/>
        <w:rPr>
          <w:rFonts w:asciiTheme="majorBidi" w:hAnsiTheme="majorBidi" w:cstheme="majorBidi"/>
          <w:sz w:val="24"/>
          <w:szCs w:val="24"/>
          <w:lang w:val="lt-LT"/>
        </w:rPr>
      </w:pPr>
      <w:bookmarkStart w:id="0" w:name="_Hlk48570108"/>
      <w:r w:rsidRPr="00D10AA6">
        <w:rPr>
          <w:rFonts w:asciiTheme="majorBidi" w:hAnsiTheme="majorBidi" w:cstheme="majorBidi"/>
          <w:sz w:val="24"/>
          <w:szCs w:val="24"/>
          <w:lang w:val="lt-LT"/>
        </w:rPr>
        <w:t>PATVIRTINTA</w:t>
      </w:r>
    </w:p>
    <w:p w14:paraId="03D4F8CA" w14:textId="77777777" w:rsidR="00E27DD2" w:rsidRPr="00D10AA6" w:rsidRDefault="00E27DD2" w:rsidP="00D10AA6">
      <w:pPr>
        <w:spacing w:after="0" w:line="276" w:lineRule="auto"/>
        <w:ind w:left="5245"/>
        <w:rPr>
          <w:rFonts w:asciiTheme="majorBidi" w:hAnsiTheme="majorBidi" w:cstheme="majorBidi"/>
          <w:sz w:val="24"/>
          <w:szCs w:val="24"/>
          <w:lang w:val="lt-LT"/>
        </w:rPr>
      </w:pPr>
      <w:r w:rsidRPr="00D10AA6">
        <w:rPr>
          <w:rFonts w:asciiTheme="majorBidi" w:hAnsiTheme="majorBidi" w:cstheme="majorBidi"/>
          <w:sz w:val="24"/>
          <w:szCs w:val="24"/>
          <w:lang w:val="lt-LT"/>
        </w:rPr>
        <w:t xml:space="preserve">Vilniaus miesto savivaldybės </w:t>
      </w:r>
    </w:p>
    <w:p w14:paraId="12AC9055" w14:textId="77777777" w:rsidR="00E27DD2" w:rsidRPr="00D10AA6" w:rsidRDefault="00E27DD2" w:rsidP="00D10AA6">
      <w:pPr>
        <w:spacing w:after="0" w:line="276" w:lineRule="auto"/>
        <w:ind w:left="5245"/>
        <w:rPr>
          <w:rFonts w:asciiTheme="majorBidi" w:hAnsiTheme="majorBidi" w:cstheme="majorBidi"/>
          <w:sz w:val="24"/>
          <w:szCs w:val="24"/>
          <w:lang w:val="lt-LT"/>
        </w:rPr>
      </w:pPr>
      <w:r w:rsidRPr="00D10AA6">
        <w:rPr>
          <w:rFonts w:asciiTheme="majorBidi" w:hAnsiTheme="majorBidi" w:cstheme="majorBidi"/>
          <w:sz w:val="24"/>
          <w:szCs w:val="24"/>
          <w:lang w:val="lt-LT"/>
        </w:rPr>
        <w:t xml:space="preserve">visuomenės sveikatos biuro direktoriaus </w:t>
      </w:r>
    </w:p>
    <w:p w14:paraId="0A3FECAD" w14:textId="758A61D5" w:rsidR="00321E58" w:rsidRPr="00D10AA6" w:rsidRDefault="00E27DD2" w:rsidP="00D10AA6">
      <w:pPr>
        <w:spacing w:after="0" w:line="276" w:lineRule="auto"/>
        <w:ind w:left="5245"/>
        <w:rPr>
          <w:rFonts w:asciiTheme="majorBidi" w:hAnsiTheme="majorBidi" w:cstheme="majorBidi"/>
          <w:sz w:val="24"/>
          <w:szCs w:val="24"/>
          <w:lang w:val="lt-LT"/>
        </w:rPr>
      </w:pPr>
      <w:r w:rsidRPr="00D10AA6">
        <w:rPr>
          <w:rFonts w:asciiTheme="majorBidi" w:hAnsiTheme="majorBidi" w:cstheme="majorBidi"/>
          <w:sz w:val="24"/>
          <w:szCs w:val="24"/>
          <w:lang w:val="lt-LT"/>
        </w:rPr>
        <w:t>202_ m. ______ __ d. įsakymu Nr. ______</w:t>
      </w:r>
    </w:p>
    <w:bookmarkEnd w:id="0"/>
    <w:p w14:paraId="2E43145E" w14:textId="77777777" w:rsidR="00321E58" w:rsidRPr="00D10AA6" w:rsidRDefault="00321E58" w:rsidP="006A4B47">
      <w:pPr>
        <w:spacing w:after="0" w:line="276" w:lineRule="auto"/>
        <w:jc w:val="center"/>
        <w:rPr>
          <w:rFonts w:asciiTheme="majorBidi" w:hAnsiTheme="majorBidi" w:cstheme="majorBidi"/>
          <w:b/>
          <w:sz w:val="24"/>
          <w:szCs w:val="24"/>
          <w:lang w:val="lt-LT"/>
        </w:rPr>
      </w:pPr>
    </w:p>
    <w:p w14:paraId="33D0D187" w14:textId="77777777" w:rsidR="00321E58" w:rsidRPr="00D10AA6" w:rsidRDefault="00321E58" w:rsidP="006A4B47">
      <w:pPr>
        <w:spacing w:after="0" w:line="276" w:lineRule="auto"/>
        <w:jc w:val="center"/>
        <w:rPr>
          <w:rFonts w:asciiTheme="majorBidi" w:hAnsiTheme="majorBidi" w:cstheme="majorBidi"/>
          <w:b/>
          <w:sz w:val="24"/>
          <w:szCs w:val="24"/>
          <w:lang w:val="lt-LT"/>
        </w:rPr>
      </w:pPr>
    </w:p>
    <w:p w14:paraId="27522DF0" w14:textId="77777777" w:rsidR="00321E58" w:rsidRPr="00D10AA6" w:rsidRDefault="00321E58" w:rsidP="006A4B47">
      <w:pPr>
        <w:spacing w:after="0" w:line="276" w:lineRule="auto"/>
        <w:jc w:val="center"/>
        <w:rPr>
          <w:rFonts w:asciiTheme="majorBidi" w:hAnsiTheme="majorBidi" w:cstheme="majorBidi"/>
          <w:b/>
          <w:bCs/>
          <w:sz w:val="24"/>
          <w:szCs w:val="24"/>
          <w:lang w:val="lt-LT"/>
        </w:rPr>
      </w:pPr>
    </w:p>
    <w:p w14:paraId="450D6800" w14:textId="43DD306F" w:rsidR="00950998" w:rsidRPr="00D10AA6" w:rsidRDefault="005157D3" w:rsidP="005157D3">
      <w:pPr>
        <w:spacing w:after="0" w:line="276" w:lineRule="auto"/>
        <w:jc w:val="center"/>
        <w:rPr>
          <w:rFonts w:asciiTheme="majorBidi" w:hAnsiTheme="majorBidi" w:cstheme="majorBidi"/>
          <w:b/>
          <w:bCs/>
          <w:sz w:val="24"/>
          <w:szCs w:val="24"/>
          <w:lang w:val="lt-LT"/>
        </w:rPr>
      </w:pPr>
      <w:r w:rsidRPr="00D10AA6">
        <w:rPr>
          <w:rFonts w:asciiTheme="majorBidi" w:eastAsiaTheme="majorEastAsia" w:hAnsiTheme="majorBidi" w:cstheme="majorBidi"/>
          <w:b/>
          <w:bCs/>
          <w:sz w:val="24"/>
          <w:szCs w:val="24"/>
          <w:lang w:val="lt-LT"/>
        </w:rPr>
        <w:t>ASMENS DUOMENŲ SAUGUMO PAŽEIDIMŲ VALDYMO IR REAGAVIMO Į JUOS TVARKOS APRAŠAS</w:t>
      </w:r>
    </w:p>
    <w:p w14:paraId="3C6D40ED" w14:textId="46609625" w:rsidR="00321E58" w:rsidRPr="00D10AA6" w:rsidRDefault="00321E58" w:rsidP="006A4B47">
      <w:pPr>
        <w:spacing w:after="0" w:line="276" w:lineRule="auto"/>
        <w:rPr>
          <w:rFonts w:asciiTheme="majorBidi" w:hAnsiTheme="majorBidi" w:cstheme="majorBidi"/>
          <w:sz w:val="24"/>
          <w:szCs w:val="24"/>
          <w:lang w:val="lt-LT"/>
        </w:rPr>
      </w:pPr>
    </w:p>
    <w:p w14:paraId="026CDF50" w14:textId="77777777" w:rsidR="00321E58" w:rsidRPr="00D10AA6" w:rsidRDefault="00321E58" w:rsidP="006A4B47">
      <w:pPr>
        <w:spacing w:after="0" w:line="276" w:lineRule="auto"/>
        <w:rPr>
          <w:rFonts w:asciiTheme="majorBidi" w:hAnsiTheme="majorBidi" w:cstheme="majorBidi"/>
          <w:sz w:val="24"/>
          <w:szCs w:val="24"/>
          <w:lang w:val="lt-LT"/>
        </w:rPr>
      </w:pPr>
    </w:p>
    <w:p w14:paraId="21FE6A89" w14:textId="77777777" w:rsidR="00B3183C" w:rsidRDefault="00B3183C" w:rsidP="00F93C69">
      <w:pPr>
        <w:pStyle w:val="Heading2"/>
        <w:spacing w:before="0" w:line="276"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I SKYRIUS</w:t>
      </w:r>
    </w:p>
    <w:p w14:paraId="0D2B7D78" w14:textId="57F66145" w:rsidR="00C83677" w:rsidRPr="00D10AA6" w:rsidRDefault="00C83677" w:rsidP="00FC6B18">
      <w:pPr>
        <w:pStyle w:val="Heading2"/>
        <w:spacing w:before="0" w:line="276" w:lineRule="auto"/>
        <w:jc w:val="center"/>
        <w:rPr>
          <w:rFonts w:asciiTheme="majorBidi" w:hAnsiTheme="majorBidi"/>
          <w:b/>
          <w:bCs/>
          <w:color w:val="auto"/>
          <w:sz w:val="24"/>
          <w:szCs w:val="24"/>
          <w:lang w:val="lt-LT"/>
        </w:rPr>
      </w:pPr>
      <w:r w:rsidRPr="00D10AA6">
        <w:rPr>
          <w:rFonts w:asciiTheme="majorBidi" w:hAnsiTheme="majorBidi"/>
          <w:b/>
          <w:bCs/>
          <w:color w:val="auto"/>
          <w:sz w:val="24"/>
          <w:szCs w:val="24"/>
          <w:lang w:val="lt-LT"/>
        </w:rPr>
        <w:t>BENDROSIOS NUOSTATOS</w:t>
      </w:r>
    </w:p>
    <w:p w14:paraId="587921CF" w14:textId="77777777" w:rsidR="008D629B" w:rsidRPr="00D10AA6" w:rsidRDefault="008D629B" w:rsidP="006A4B47">
      <w:pPr>
        <w:spacing w:after="0" w:line="276" w:lineRule="auto"/>
        <w:rPr>
          <w:rFonts w:asciiTheme="majorBidi" w:hAnsiTheme="majorBidi" w:cstheme="majorBidi"/>
          <w:sz w:val="24"/>
          <w:szCs w:val="24"/>
          <w:lang w:val="lt-LT"/>
        </w:rPr>
      </w:pPr>
    </w:p>
    <w:p w14:paraId="177790CC" w14:textId="77777777" w:rsidR="00641BB9" w:rsidRPr="00D10AA6" w:rsidRDefault="00641BB9" w:rsidP="00D10AA6">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Asmens duomenų saugumo pažeidimų valdymo ir reagavimo į juos tvarkos aprašas (toliau – Aprašas) nustato pranešimo apie galimą asmens duomenų saugumo pažeidimą biudžetinėje įstaigoje Vilniaus miesto savivaldybės visuomenės sveikatos biure (toliau </w:t>
      </w:r>
      <w:bookmarkStart w:id="1" w:name="_Hlk86733569"/>
      <w:r w:rsidRPr="00D10AA6">
        <w:rPr>
          <w:rFonts w:asciiTheme="majorBidi" w:hAnsiTheme="majorBidi" w:cstheme="majorBidi"/>
          <w:sz w:val="24"/>
          <w:szCs w:val="24"/>
          <w:lang w:val="lt-LT"/>
        </w:rPr>
        <w:t>–</w:t>
      </w:r>
      <w:bookmarkEnd w:id="1"/>
      <w:r w:rsidRPr="00D10AA6">
        <w:rPr>
          <w:rFonts w:asciiTheme="majorBidi" w:hAnsiTheme="majorBidi" w:cstheme="majorBidi"/>
          <w:sz w:val="24"/>
          <w:szCs w:val="24"/>
          <w:lang w:val="lt-LT"/>
        </w:rPr>
        <w:t xml:space="preserve"> Biuras) viduje, asmens duomenų saugumo pažeidimo tyrimo, asmens duomenų saugumo pažeidimo valdymo ir šalinimo, pranešimo apie jį Valstybinei duomenų apsaugos inspekcijai (toliau – VDAI) ir duomenų subjektui, jų registravimo tvarką bei Biuro duomenų tvarkytojų pareigas kilus asmens duomenų saugumo pažeidimui.</w:t>
      </w:r>
    </w:p>
    <w:p w14:paraId="60FA9D00" w14:textId="77777777" w:rsidR="00641BB9" w:rsidRPr="00D10AA6" w:rsidRDefault="00641BB9" w:rsidP="00D10AA6">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Aprašo tikslas – užtikrinti efektyvų Biuro ir jos duomenų tvarkytojų reagavimą į galimą asmens duomenų saugumo pažeidimą, nustatyti asmens duomenų saugumo pažeidimo valdymą ir operatyvų jo sukeltų padarinių šalinimą, siekiant kiek įmanoma sumažinti riziką duomenų subjektų teisėms ir laisvėms.</w:t>
      </w:r>
    </w:p>
    <w:p w14:paraId="0966005D" w14:textId="77777777" w:rsidR="00641BB9" w:rsidRPr="00D10AA6" w:rsidRDefault="00641BB9" w:rsidP="00D10AA6">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Pagrindinės Apraše naudojamos sąvokos:</w:t>
      </w:r>
    </w:p>
    <w:p w14:paraId="2928B0D3" w14:textId="77777777" w:rsidR="00641BB9" w:rsidRPr="00D10AA6" w:rsidRDefault="00641BB9" w:rsidP="00D10AA6">
      <w:pPr>
        <w:pStyle w:val="ListParagraph"/>
        <w:numPr>
          <w:ilvl w:val="1"/>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b/>
          <w:sz w:val="24"/>
          <w:szCs w:val="24"/>
          <w:lang w:val="lt-LT"/>
        </w:rPr>
        <w:t xml:space="preserve">asmens duomenys </w:t>
      </w:r>
      <w:r w:rsidRPr="00D10AA6">
        <w:rPr>
          <w:rFonts w:asciiTheme="majorBidi" w:hAnsiTheme="majorBidi" w:cstheme="majorBidi"/>
          <w:sz w:val="24"/>
          <w:szCs w:val="24"/>
          <w:lang w:val="lt-LT"/>
        </w:rPr>
        <w:t>– bet kokia informacija apie fizinį asmenį, kurio tapatybė nustatyta arba kurio tapatybę galima nustatyti;</w:t>
      </w:r>
    </w:p>
    <w:p w14:paraId="19145B9B" w14:textId="77777777" w:rsidR="00641BB9" w:rsidRPr="00D10AA6" w:rsidRDefault="00641BB9" w:rsidP="00D10AA6">
      <w:pPr>
        <w:pStyle w:val="Default"/>
        <w:numPr>
          <w:ilvl w:val="1"/>
          <w:numId w:val="9"/>
        </w:numPr>
        <w:tabs>
          <w:tab w:val="left" w:pos="993"/>
        </w:tabs>
        <w:spacing w:line="276" w:lineRule="auto"/>
        <w:ind w:left="0" w:firstLine="567"/>
        <w:jc w:val="both"/>
        <w:rPr>
          <w:rFonts w:asciiTheme="majorBidi" w:hAnsiTheme="majorBidi" w:cstheme="majorBidi"/>
        </w:rPr>
      </w:pPr>
      <w:r w:rsidRPr="00D10AA6">
        <w:rPr>
          <w:rFonts w:asciiTheme="majorBidi" w:hAnsiTheme="majorBidi" w:cstheme="majorBidi"/>
          <w:b/>
        </w:rPr>
        <w:t xml:space="preserve">asmens duomenų saugumo pažeidimas </w:t>
      </w:r>
      <w:r w:rsidRPr="00D10AA6">
        <w:rPr>
          <w:rFonts w:asciiTheme="majorBidi" w:hAnsiTheme="majorBidi" w:cstheme="majorBidi"/>
        </w:rPr>
        <w:t>– saugumo incidentas, dėl kurio netyčia arba neteisėtai sunaikinami, prarandami, pakeičiami, be leidimo atskleidžiami ar persiunčiami, saugomi arba kitaip tvarkomi asmens duomenys arba prie jų be leidimo gaunama prieiga;</w:t>
      </w:r>
    </w:p>
    <w:p w14:paraId="3D0B11B1" w14:textId="77777777" w:rsidR="00641BB9" w:rsidRPr="00D10AA6" w:rsidRDefault="00641BB9" w:rsidP="00D10AA6">
      <w:pPr>
        <w:pStyle w:val="ListParagraph"/>
        <w:numPr>
          <w:ilvl w:val="1"/>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b/>
          <w:sz w:val="24"/>
          <w:szCs w:val="24"/>
          <w:lang w:val="lt-LT"/>
        </w:rPr>
        <w:t xml:space="preserve">duomenų subjektas </w:t>
      </w:r>
      <w:r w:rsidRPr="00D10AA6">
        <w:rPr>
          <w:rFonts w:asciiTheme="majorBidi" w:hAnsiTheme="majorBidi" w:cstheme="majorBidi"/>
          <w:sz w:val="24"/>
          <w:szCs w:val="24"/>
          <w:lang w:val="lt-LT"/>
        </w:rPr>
        <w:t>– fizinis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6CB2789B" w14:textId="6071D642" w:rsidR="00641BB9" w:rsidRPr="00D10AA6" w:rsidRDefault="00641BB9" w:rsidP="00D10AA6">
      <w:pPr>
        <w:pStyle w:val="ListParagraph"/>
        <w:numPr>
          <w:ilvl w:val="1"/>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b/>
          <w:sz w:val="24"/>
          <w:szCs w:val="24"/>
          <w:lang w:val="lt-LT" w:eastAsia="lt-LT"/>
        </w:rPr>
        <w:t>atsakingas asmuo</w:t>
      </w:r>
      <w:r w:rsidRPr="00D10AA6">
        <w:rPr>
          <w:rFonts w:asciiTheme="majorBidi" w:hAnsiTheme="majorBidi" w:cstheme="majorBidi"/>
          <w:sz w:val="24"/>
          <w:szCs w:val="24"/>
          <w:lang w:val="lt-LT" w:eastAsia="lt-LT"/>
        </w:rPr>
        <w:t xml:space="preserve"> –</w:t>
      </w:r>
      <w:r w:rsidRPr="00D10AA6">
        <w:rPr>
          <w:rFonts w:asciiTheme="majorBidi" w:hAnsiTheme="majorBidi" w:cstheme="majorBidi"/>
          <w:sz w:val="24"/>
          <w:szCs w:val="24"/>
          <w:lang w:val="lt-LT"/>
        </w:rPr>
        <w:t xml:space="preserve"> Biuro darbuotojas, Biuro direktoriaus paskirtas atlikti pažeidimų sustabdymą, pašalinimą, tyrimą, dokumentavimą ir pranešimą apie juos priežiūros institucijai ir duomenų subjektams.</w:t>
      </w:r>
    </w:p>
    <w:p w14:paraId="15C9D330" w14:textId="77777777" w:rsidR="00641BB9" w:rsidRPr="00D10AA6" w:rsidRDefault="00641BB9" w:rsidP="00D10AA6">
      <w:pPr>
        <w:pStyle w:val="ListParagraph"/>
        <w:widowControl w:val="0"/>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Apraše vartojamos sąvokos suprantamos taip, kaip jos apibrėžtos 2016 m. balandžio 27 d. Europos Parlamento ir Tarybos reglamente (ES) 2016/679 dėl fizinių asmenų apsaugos tvarkant </w:t>
      </w:r>
      <w:r w:rsidRPr="00D10AA6">
        <w:rPr>
          <w:rFonts w:asciiTheme="majorBidi" w:hAnsiTheme="majorBidi" w:cstheme="majorBidi"/>
          <w:sz w:val="24"/>
          <w:szCs w:val="24"/>
          <w:lang w:val="lt-LT"/>
        </w:rPr>
        <w:lastRenderedPageBreak/>
        <w:t>asmens duomenis ir dėl laisvo tokių duomenų judėjimo ir kuriuo panaikinama Direktyva 95/46/EB (Bendrasis duomenų apsaugos reglamentas) (toliau – Reglamentas), Lietuvos Respublikos asmens duomenų teisinės apsaugos įstatyme (toliau – ADTĮ) ir kituose Lietuvos Respublikos teisės aktuose.</w:t>
      </w:r>
    </w:p>
    <w:p w14:paraId="7AB79C18" w14:textId="77777777" w:rsidR="00641BB9" w:rsidRPr="00D10AA6" w:rsidRDefault="00641BB9" w:rsidP="00D10AA6">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Asmens duomenų saugumo pažeidimai yra skirstomi į 3 tipus:</w:t>
      </w:r>
    </w:p>
    <w:p w14:paraId="70EC45BE" w14:textId="77777777" w:rsidR="00641BB9" w:rsidRPr="00D10AA6" w:rsidRDefault="00641BB9" w:rsidP="00D10AA6">
      <w:pPr>
        <w:pStyle w:val="Default"/>
        <w:numPr>
          <w:ilvl w:val="1"/>
          <w:numId w:val="9"/>
        </w:numPr>
        <w:tabs>
          <w:tab w:val="left" w:pos="993"/>
        </w:tabs>
        <w:spacing w:line="276" w:lineRule="auto"/>
        <w:ind w:left="0" w:firstLine="567"/>
        <w:jc w:val="both"/>
        <w:rPr>
          <w:rFonts w:asciiTheme="majorBidi" w:hAnsiTheme="majorBidi" w:cstheme="majorBidi"/>
        </w:rPr>
      </w:pPr>
      <w:r w:rsidRPr="00D10AA6">
        <w:rPr>
          <w:rFonts w:asciiTheme="majorBidi" w:hAnsiTheme="majorBidi" w:cstheme="majorBidi"/>
          <w:b/>
          <w:bCs/>
        </w:rPr>
        <w:t>konfidencialumo pažeidimas</w:t>
      </w:r>
      <w:r w:rsidRPr="00D10AA6">
        <w:rPr>
          <w:rFonts w:asciiTheme="majorBidi" w:hAnsiTheme="majorBidi" w:cstheme="majorBidi"/>
        </w:rPr>
        <w:t xml:space="preserve"> – netyčinis ar neteisėtas asmens duomenų atskleidimas arba prieigos prie asmens duomenų suteikimas tam teisės neturintiems asmenims. Tokio pobūdžio pažeidimo pavyzdžiais galėtų būti duomenų kopijos išsiuntimas trečiajam asmeniui, neturinčiam teisinio pagrindo jos gauti, prisijungimo prie duomenų bazės slaptažodžio paviešinimas ir pan.; </w:t>
      </w:r>
    </w:p>
    <w:p w14:paraId="333C8222" w14:textId="77777777" w:rsidR="00641BB9" w:rsidRPr="00D10AA6" w:rsidRDefault="00641BB9" w:rsidP="00D10AA6">
      <w:pPr>
        <w:pStyle w:val="Default"/>
        <w:numPr>
          <w:ilvl w:val="1"/>
          <w:numId w:val="9"/>
        </w:numPr>
        <w:tabs>
          <w:tab w:val="left" w:pos="993"/>
        </w:tabs>
        <w:spacing w:line="276" w:lineRule="auto"/>
        <w:ind w:left="0" w:firstLine="567"/>
        <w:jc w:val="both"/>
        <w:rPr>
          <w:rFonts w:asciiTheme="majorBidi" w:hAnsiTheme="majorBidi" w:cstheme="majorBidi"/>
        </w:rPr>
      </w:pPr>
      <w:r w:rsidRPr="00D10AA6">
        <w:rPr>
          <w:rFonts w:asciiTheme="majorBidi" w:hAnsiTheme="majorBidi" w:cstheme="majorBidi"/>
          <w:b/>
          <w:bCs/>
        </w:rPr>
        <w:t>prieinamumo pažeidimas</w:t>
      </w:r>
      <w:r w:rsidRPr="00D10AA6">
        <w:rPr>
          <w:rFonts w:asciiTheme="majorBidi" w:hAnsiTheme="majorBidi" w:cstheme="majorBidi"/>
        </w:rPr>
        <w:t xml:space="preserve"> – netyčinis ar neteisėtas prieigos prie asmens duomenų praradimas arba asmens duomenų sunaikinimas. Tokio pobūdžio pažeidimu pavyzdžiais galėtų būti duomenų bazės ištrynimas nesant atsarginės kopijos, iš kurios būtų galima atkurti prarastus duomenis, laikinas įprastinę Biuro veiklą sutrikdęs prieigos prie duomenų praradimas; </w:t>
      </w:r>
    </w:p>
    <w:p w14:paraId="335932C9" w14:textId="77777777" w:rsidR="00641BB9" w:rsidRPr="00D10AA6" w:rsidRDefault="00641BB9" w:rsidP="00D10AA6">
      <w:pPr>
        <w:pStyle w:val="ListParagraph"/>
        <w:numPr>
          <w:ilvl w:val="1"/>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b/>
          <w:bCs/>
          <w:sz w:val="24"/>
          <w:szCs w:val="24"/>
          <w:lang w:val="lt-LT"/>
        </w:rPr>
        <w:t>vientisumo pažeidimas</w:t>
      </w:r>
      <w:r w:rsidRPr="00D10AA6">
        <w:rPr>
          <w:rFonts w:asciiTheme="majorBidi" w:hAnsiTheme="majorBidi" w:cstheme="majorBidi"/>
          <w:sz w:val="24"/>
          <w:szCs w:val="24"/>
          <w:lang w:val="lt-LT"/>
        </w:rPr>
        <w:t xml:space="preserve"> – netyčia ar neteisėtai atlikti asmens duomenų pakeitimai. Pavyzdžiui, tai galėtų būti trečiojo asmens, įgijusio neteisėtą prisijungimą prie duomenų bazės, įvykdyti joje esančių įrašų pakeitimai. </w:t>
      </w:r>
    </w:p>
    <w:p w14:paraId="7FFE1A17" w14:textId="77777777" w:rsidR="00641BB9" w:rsidRPr="00D10AA6" w:rsidRDefault="00641BB9" w:rsidP="00D10AA6">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Vienas asmens duomenų saugumo pažeidimas gali atitikti kelis tipus.</w:t>
      </w:r>
    </w:p>
    <w:p w14:paraId="732A4015" w14:textId="77777777" w:rsidR="008D629B" w:rsidRPr="00D10AA6" w:rsidRDefault="008D629B" w:rsidP="006A4B47">
      <w:pPr>
        <w:pStyle w:val="ListParagraph"/>
        <w:spacing w:after="0" w:line="276" w:lineRule="auto"/>
        <w:ind w:left="810"/>
        <w:jc w:val="both"/>
        <w:rPr>
          <w:rFonts w:asciiTheme="majorBidi" w:hAnsiTheme="majorBidi" w:cstheme="majorBidi"/>
          <w:sz w:val="24"/>
          <w:szCs w:val="24"/>
          <w:lang w:val="lt-LT"/>
        </w:rPr>
      </w:pPr>
    </w:p>
    <w:p w14:paraId="304997D4" w14:textId="77777777" w:rsidR="00F93C69" w:rsidRDefault="00F93C69" w:rsidP="00FC6B18">
      <w:pPr>
        <w:pStyle w:val="Heading2"/>
        <w:spacing w:before="0" w:line="276"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II SKYRIUS</w:t>
      </w:r>
    </w:p>
    <w:p w14:paraId="32DA8F5E" w14:textId="7838A61D" w:rsidR="00C83677" w:rsidRPr="00D10AA6" w:rsidRDefault="009C1FB3" w:rsidP="00FC6B18">
      <w:pPr>
        <w:pStyle w:val="Heading2"/>
        <w:spacing w:before="0" w:line="276" w:lineRule="auto"/>
        <w:jc w:val="center"/>
        <w:rPr>
          <w:rFonts w:asciiTheme="majorBidi" w:hAnsiTheme="majorBidi"/>
          <w:b/>
          <w:bCs/>
          <w:color w:val="auto"/>
          <w:sz w:val="24"/>
          <w:szCs w:val="24"/>
          <w:lang w:val="lt-LT"/>
        </w:rPr>
      </w:pPr>
      <w:r w:rsidRPr="00D10AA6">
        <w:rPr>
          <w:rFonts w:asciiTheme="majorBidi" w:hAnsiTheme="majorBidi"/>
          <w:b/>
          <w:bCs/>
          <w:color w:val="auto"/>
          <w:sz w:val="24"/>
          <w:szCs w:val="24"/>
          <w:lang w:val="lt-LT"/>
        </w:rPr>
        <w:t>INFORMAVIMAS APIE GALIMĄ PAŽEIDIMĄ</w:t>
      </w:r>
      <w:r w:rsidR="00641BB9" w:rsidRPr="00D10AA6">
        <w:rPr>
          <w:rFonts w:asciiTheme="majorBidi" w:hAnsiTheme="majorBidi"/>
          <w:b/>
          <w:bCs/>
          <w:color w:val="auto"/>
          <w:sz w:val="24"/>
          <w:szCs w:val="24"/>
          <w:lang w:val="lt-LT"/>
        </w:rPr>
        <w:t xml:space="preserve"> IR KITI PIRMINIAI VEIKSMAI</w:t>
      </w:r>
    </w:p>
    <w:p w14:paraId="05BAC8D7" w14:textId="77777777" w:rsidR="009C1FB3" w:rsidRPr="00D10AA6" w:rsidRDefault="009C1FB3" w:rsidP="00FC6B18">
      <w:pPr>
        <w:spacing w:after="0" w:line="276" w:lineRule="auto"/>
        <w:rPr>
          <w:rFonts w:asciiTheme="majorBidi" w:hAnsiTheme="majorBidi" w:cstheme="majorBidi"/>
          <w:b/>
          <w:sz w:val="24"/>
          <w:szCs w:val="24"/>
          <w:lang w:val="lt-LT"/>
        </w:rPr>
      </w:pPr>
    </w:p>
    <w:p w14:paraId="73C3D0A6" w14:textId="065C50C4" w:rsidR="00641BB9" w:rsidRPr="00D10AA6" w:rsidRDefault="00EC2202" w:rsidP="00D10AA6">
      <w:pPr>
        <w:pStyle w:val="ListParagraph"/>
        <w:numPr>
          <w:ilvl w:val="0"/>
          <w:numId w:val="9"/>
        </w:numPr>
        <w:tabs>
          <w:tab w:val="left" w:pos="851"/>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Biuro</w:t>
      </w:r>
      <w:r w:rsidR="00725F74" w:rsidRPr="00D10AA6">
        <w:rPr>
          <w:rFonts w:asciiTheme="majorBidi" w:hAnsiTheme="majorBidi" w:cstheme="majorBidi"/>
          <w:sz w:val="24"/>
          <w:szCs w:val="24"/>
          <w:lang w:val="lt-LT"/>
        </w:rPr>
        <w:t xml:space="preserve"> darbuotojas, sužinojęs ar pats nustatęs galimą Pažeidimą arba kai informacija apie galimą Pažeidimą gaunama iš duomenų tvarkytojo, žiniasklaidos ar bet kokio kito šaltinio, privalo nedelsdamas apie tai informuoti Atsakingą asmenį. </w:t>
      </w:r>
    </w:p>
    <w:p w14:paraId="44EA32AD" w14:textId="77777777" w:rsidR="00725F74" w:rsidRPr="00D10AA6" w:rsidRDefault="00725F74" w:rsidP="00D10AA6">
      <w:pPr>
        <w:pStyle w:val="ListParagraph"/>
        <w:numPr>
          <w:ilvl w:val="0"/>
          <w:numId w:val="9"/>
        </w:numPr>
        <w:tabs>
          <w:tab w:val="left" w:pos="851"/>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Pranešimas apie galimą Pažeidimą </w:t>
      </w:r>
      <w:r w:rsidR="009C1FB3" w:rsidRPr="00D10AA6">
        <w:rPr>
          <w:rFonts w:asciiTheme="majorBidi" w:hAnsiTheme="majorBidi" w:cstheme="majorBidi"/>
          <w:sz w:val="24"/>
          <w:szCs w:val="24"/>
          <w:lang w:val="lt-LT"/>
        </w:rPr>
        <w:t xml:space="preserve">Atsakingam asmeniui </w:t>
      </w:r>
      <w:r w:rsidRPr="00D10AA6">
        <w:rPr>
          <w:rFonts w:asciiTheme="majorBidi" w:hAnsiTheme="majorBidi" w:cstheme="majorBidi"/>
          <w:sz w:val="24"/>
          <w:szCs w:val="24"/>
          <w:lang w:val="lt-LT"/>
        </w:rPr>
        <w:t>pateikiamas žodžiu</w:t>
      </w:r>
      <w:r w:rsidR="009C1FB3" w:rsidRPr="00D10AA6">
        <w:rPr>
          <w:rFonts w:asciiTheme="majorBidi" w:hAnsiTheme="majorBidi" w:cstheme="majorBidi"/>
          <w:sz w:val="24"/>
          <w:szCs w:val="24"/>
          <w:lang w:val="lt-LT"/>
        </w:rPr>
        <w:t xml:space="preserve"> (tiesiogiai ar telefonu)</w:t>
      </w:r>
      <w:r w:rsidRPr="00D10AA6">
        <w:rPr>
          <w:rFonts w:asciiTheme="majorBidi" w:hAnsiTheme="majorBidi" w:cstheme="majorBidi"/>
          <w:sz w:val="24"/>
          <w:szCs w:val="24"/>
          <w:lang w:val="lt-LT"/>
        </w:rPr>
        <w:t>, raštu ar elektroninėmis priemonėmis.</w:t>
      </w:r>
    </w:p>
    <w:p w14:paraId="67A6FBC6" w14:textId="0CB71ED1" w:rsidR="00725F74" w:rsidRPr="00D10AA6" w:rsidRDefault="00725F74" w:rsidP="00D10AA6">
      <w:pPr>
        <w:pStyle w:val="ListParagraph"/>
        <w:numPr>
          <w:ilvl w:val="0"/>
          <w:numId w:val="9"/>
        </w:numPr>
        <w:tabs>
          <w:tab w:val="left" w:pos="851"/>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Duomenų tvarkytojas, sužinojęs apie </w:t>
      </w:r>
      <w:r w:rsidR="009C1FB3" w:rsidRPr="00D10AA6">
        <w:rPr>
          <w:rFonts w:asciiTheme="majorBidi" w:hAnsiTheme="majorBidi" w:cstheme="majorBidi"/>
          <w:sz w:val="24"/>
          <w:szCs w:val="24"/>
          <w:lang w:val="lt-LT"/>
        </w:rPr>
        <w:t xml:space="preserve">galimą </w:t>
      </w:r>
      <w:r w:rsidRPr="00D10AA6">
        <w:rPr>
          <w:rFonts w:asciiTheme="majorBidi" w:hAnsiTheme="majorBidi" w:cstheme="majorBidi"/>
          <w:sz w:val="24"/>
          <w:szCs w:val="24"/>
          <w:lang w:val="lt-LT"/>
        </w:rPr>
        <w:t xml:space="preserve">Pažeidimą, </w:t>
      </w:r>
      <w:r w:rsidR="008361BF" w:rsidRPr="00D10AA6">
        <w:rPr>
          <w:rFonts w:asciiTheme="majorBidi" w:hAnsiTheme="majorBidi" w:cstheme="majorBidi"/>
          <w:sz w:val="24"/>
          <w:szCs w:val="24"/>
          <w:lang w:val="lt-LT"/>
        </w:rPr>
        <w:t>privalo</w:t>
      </w:r>
      <w:r w:rsidRPr="00D10AA6">
        <w:rPr>
          <w:rFonts w:asciiTheme="majorBidi" w:hAnsiTheme="majorBidi" w:cstheme="majorBidi"/>
          <w:sz w:val="24"/>
          <w:szCs w:val="24"/>
          <w:lang w:val="lt-LT"/>
        </w:rPr>
        <w:t xml:space="preserve"> nedelsdamas (</w:t>
      </w:r>
      <w:r w:rsidR="008361BF" w:rsidRPr="00D10AA6">
        <w:rPr>
          <w:rFonts w:asciiTheme="majorBidi" w:hAnsiTheme="majorBidi" w:cstheme="majorBidi"/>
          <w:sz w:val="24"/>
          <w:szCs w:val="24"/>
          <w:lang w:val="lt-LT"/>
        </w:rPr>
        <w:t>įprastai</w:t>
      </w:r>
      <w:r w:rsidRPr="00D10AA6">
        <w:rPr>
          <w:rFonts w:asciiTheme="majorBidi" w:hAnsiTheme="majorBidi" w:cstheme="majorBidi"/>
          <w:sz w:val="24"/>
          <w:szCs w:val="24"/>
          <w:lang w:val="lt-LT"/>
        </w:rPr>
        <w:t xml:space="preserve"> per 24 val.) apie tai pranešti </w:t>
      </w:r>
      <w:r w:rsidR="00641BB9" w:rsidRPr="00D10AA6">
        <w:rPr>
          <w:rFonts w:asciiTheme="majorBidi" w:hAnsiTheme="majorBidi" w:cstheme="majorBidi"/>
          <w:sz w:val="24"/>
          <w:szCs w:val="24"/>
          <w:lang w:val="lt-LT"/>
        </w:rPr>
        <w:t>Biurui</w:t>
      </w:r>
      <w:r w:rsidRPr="00D10AA6">
        <w:rPr>
          <w:rFonts w:asciiTheme="majorBidi" w:hAnsiTheme="majorBidi" w:cstheme="majorBidi"/>
          <w:sz w:val="24"/>
          <w:szCs w:val="24"/>
          <w:lang w:val="lt-LT"/>
        </w:rPr>
        <w:t xml:space="preserve">. </w:t>
      </w:r>
      <w:r w:rsidR="008361BF" w:rsidRPr="00D10AA6">
        <w:rPr>
          <w:rFonts w:asciiTheme="majorBidi" w:hAnsiTheme="majorBidi" w:cstheme="majorBidi"/>
          <w:sz w:val="24"/>
          <w:szCs w:val="24"/>
          <w:lang w:val="lt-LT"/>
        </w:rPr>
        <w:t xml:space="preserve">Tuo atveju, jei terminas nuo momento, kai Duomenų tvarkytojui tapo žinoma apie galimą Pažeidimą iki pranešimo </w:t>
      </w:r>
      <w:r w:rsidR="00641BB9" w:rsidRPr="00D10AA6">
        <w:rPr>
          <w:rFonts w:asciiTheme="majorBidi" w:hAnsiTheme="majorBidi" w:cstheme="majorBidi"/>
          <w:sz w:val="24"/>
          <w:szCs w:val="24"/>
          <w:lang w:val="lt-LT"/>
        </w:rPr>
        <w:t>Biurui</w:t>
      </w:r>
      <w:r w:rsidR="008361BF" w:rsidRPr="00D10AA6">
        <w:rPr>
          <w:rFonts w:asciiTheme="majorBidi" w:hAnsiTheme="majorBidi" w:cstheme="majorBidi"/>
          <w:sz w:val="24"/>
          <w:szCs w:val="24"/>
          <w:lang w:val="lt-LT"/>
        </w:rPr>
        <w:t xml:space="preserve"> yra ilgesnis nei 24 val., Duomenų tvarkytojas kartu su pranešimu pateikia </w:t>
      </w:r>
      <w:r w:rsidR="00641BB9" w:rsidRPr="00D10AA6">
        <w:rPr>
          <w:rFonts w:asciiTheme="majorBidi" w:hAnsiTheme="majorBidi" w:cstheme="majorBidi"/>
          <w:sz w:val="24"/>
          <w:szCs w:val="24"/>
          <w:lang w:val="lt-LT"/>
        </w:rPr>
        <w:t>Biurui</w:t>
      </w:r>
      <w:r w:rsidR="008361BF" w:rsidRPr="00D10AA6">
        <w:rPr>
          <w:rFonts w:asciiTheme="majorBidi" w:hAnsiTheme="majorBidi" w:cstheme="majorBidi"/>
          <w:sz w:val="24"/>
          <w:szCs w:val="24"/>
          <w:lang w:val="lt-LT"/>
        </w:rPr>
        <w:t xml:space="preserve"> paaiškinimą dėl uždelsto informacijos pateikimo.</w:t>
      </w:r>
      <w:r w:rsidR="00641BB9" w:rsidRPr="00D10AA6">
        <w:rPr>
          <w:rFonts w:asciiTheme="majorBidi" w:hAnsiTheme="majorBidi" w:cstheme="majorBidi"/>
          <w:sz w:val="24"/>
          <w:szCs w:val="24"/>
          <w:lang w:val="lt-LT"/>
        </w:rPr>
        <w:t xml:space="preserve"> Sutartyje, sudarytoje su duomenų tvarkytoju, gali būti išdėstytos specialios nuostatos ir papildomi duomenų tvarkytojo įsipareigojimai, susiję su pažeidimų valdymu. </w:t>
      </w:r>
    </w:p>
    <w:p w14:paraId="0C15CE79" w14:textId="47F7038A" w:rsidR="00725F74" w:rsidRPr="00D10AA6" w:rsidRDefault="00725F74" w:rsidP="00D10AA6">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Duomenų tvarkytojas apie Pažeidimą gali pranešti tiesiogiai VDAI, jeigu tai yra aiškiai numatyta duomenų tvarkymo sutartyje su duomenų valdytoju. Tačiau bet kuriuo atveju teisinę prievolę pranešti VDAI turi </w:t>
      </w:r>
      <w:r w:rsidR="009C1FB3" w:rsidRPr="00D10AA6">
        <w:rPr>
          <w:rFonts w:asciiTheme="majorBidi" w:hAnsiTheme="majorBidi" w:cstheme="majorBidi"/>
          <w:sz w:val="24"/>
          <w:szCs w:val="24"/>
          <w:lang w:val="lt-LT"/>
        </w:rPr>
        <w:t xml:space="preserve">ir </w:t>
      </w:r>
      <w:r w:rsidR="00641BB9" w:rsidRPr="00D10AA6">
        <w:rPr>
          <w:rFonts w:asciiTheme="majorBidi" w:hAnsiTheme="majorBidi" w:cstheme="majorBidi"/>
          <w:sz w:val="24"/>
          <w:szCs w:val="24"/>
          <w:lang w:val="lt-LT"/>
        </w:rPr>
        <w:t>Biuras</w:t>
      </w:r>
      <w:r w:rsidRPr="00D10AA6">
        <w:rPr>
          <w:rFonts w:asciiTheme="majorBidi" w:hAnsiTheme="majorBidi" w:cstheme="majorBidi"/>
          <w:sz w:val="24"/>
          <w:szCs w:val="24"/>
          <w:lang w:val="lt-LT"/>
        </w:rPr>
        <w:t>.</w:t>
      </w:r>
    </w:p>
    <w:p w14:paraId="0D05BEDA" w14:textId="77777777" w:rsidR="00EC2202" w:rsidRPr="00D10AA6" w:rsidRDefault="00EC2202" w:rsidP="00D10AA6">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Atsakingas asmuo nedelsiant imasi priemonių, kad šis pažeidimas būtų kuo skubiau apribotas (sustabdytas, nutrauktas, pašalintas). Pagal situaciją, imtis priemonių Atsakingas asmuo gali pats arba pavesti tai atlikti apie pažeidimą pranešusiam arba kitam kompetentingam tai atlikti Bendrovės darbuotojui. </w:t>
      </w:r>
    </w:p>
    <w:p w14:paraId="21C1753A" w14:textId="35F82DE7" w:rsidR="00EC2202" w:rsidRPr="00D10AA6" w:rsidRDefault="00EC2202" w:rsidP="00D10AA6">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lastRenderedPageBreak/>
        <w:t>Konkretūs veiksmai asmens duomenų saugumo pažeidimui apriboti atliekami įvertinus konkretaus pažeidimo aplinkybes, mastą, specifiką ir pan. Atsižvelgiant į konkrečią situaciją ir įvertinus aplinkybes, gali būti imamasi šių pavyzdinių priemonių:</w:t>
      </w:r>
    </w:p>
    <w:p w14:paraId="15BAFD14" w14:textId="77777777" w:rsidR="00EC2202" w:rsidRPr="00D10AA6" w:rsidRDefault="00EC2202" w:rsidP="00D10AA6">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duomenų ištrynimas nuotoliniu būdu iš pamesto, pavogto ar kitaip prarasto įrenginio;</w:t>
      </w:r>
    </w:p>
    <w:p w14:paraId="418B94EC" w14:textId="77777777" w:rsidR="00EC2202" w:rsidRPr="00D10AA6" w:rsidRDefault="00EC2202" w:rsidP="00D10AA6">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duomenų užšifravimas nuotoliniu būdu pamestame, pavogtame ar kitaip prarastame įrenginyje;</w:t>
      </w:r>
    </w:p>
    <w:p w14:paraId="22DD0577" w14:textId="77777777" w:rsidR="00EC2202" w:rsidRPr="00D10AA6" w:rsidRDefault="00EC2202" w:rsidP="00D10AA6">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skubus kreipimasis į asmenį, kuriam per klaidą buvo išsiųsti ar kitaip atskleisti duomenys, su prašymu neatidaryti atsiųstų duomenų ir juos ištrinti be galimybės atkurti;</w:t>
      </w:r>
    </w:p>
    <w:p w14:paraId="14277702" w14:textId="77777777" w:rsidR="00EC2202" w:rsidRPr="00D10AA6" w:rsidRDefault="00EC2202" w:rsidP="00D10AA6">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atskleisto tretiesiems asmenims prisijungimo prie duomenų bazės slaptažodžio pakeitimas;</w:t>
      </w:r>
    </w:p>
    <w:p w14:paraId="6A4F8F9C" w14:textId="06071458" w:rsidR="00EC2202" w:rsidRPr="00D10AA6" w:rsidRDefault="00EC2202" w:rsidP="00D10AA6">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prarastų duomenų atkūrimas iš turimos atsarginės kopijos.</w:t>
      </w:r>
    </w:p>
    <w:p w14:paraId="58A420A0" w14:textId="3F3FC9AB" w:rsidR="00EC2202" w:rsidRPr="00D10AA6" w:rsidRDefault="00EC2202" w:rsidP="00D10AA6">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Veiksmai, skirti atitaisyti žalą, sukeltą duomenų saugumo pažeidimo, turėtų būti nukreipti ne vien į esamo pažeidimo priežasties pašalinimą, bet ir skirti neleisti duomenų saugumo pažeidimui pasikartoti. Turėtų būti nustatytas bet koks pažeidžiamumas, kuris gali būti išnaudotas siekiant įvykdyti pažeidimą</w:t>
      </w:r>
    </w:p>
    <w:p w14:paraId="3B9EAEE1" w14:textId="77777777" w:rsidR="009C1FB3" w:rsidRPr="00D10AA6" w:rsidRDefault="009C1FB3" w:rsidP="006A4B47">
      <w:pPr>
        <w:pStyle w:val="ListParagraph"/>
        <w:spacing w:after="0" w:line="276" w:lineRule="auto"/>
        <w:ind w:left="810"/>
        <w:jc w:val="both"/>
        <w:rPr>
          <w:rFonts w:asciiTheme="majorBidi" w:hAnsiTheme="majorBidi" w:cstheme="majorBidi"/>
          <w:sz w:val="24"/>
          <w:szCs w:val="24"/>
          <w:lang w:val="lt-LT"/>
        </w:rPr>
      </w:pPr>
    </w:p>
    <w:p w14:paraId="7E39B9DC" w14:textId="77777777" w:rsidR="00F93C69" w:rsidRDefault="00F93C69" w:rsidP="00FC6B18">
      <w:pPr>
        <w:pStyle w:val="Heading2"/>
        <w:tabs>
          <w:tab w:val="left" w:pos="709"/>
        </w:tabs>
        <w:spacing w:before="0" w:line="276"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III SKYRIUS</w:t>
      </w:r>
    </w:p>
    <w:p w14:paraId="0E68B619" w14:textId="709AD066" w:rsidR="009C1FB3" w:rsidRPr="00D10AA6" w:rsidRDefault="009C1FB3" w:rsidP="00FC6B18">
      <w:pPr>
        <w:pStyle w:val="Heading2"/>
        <w:tabs>
          <w:tab w:val="left" w:pos="709"/>
        </w:tabs>
        <w:spacing w:before="0" w:line="276" w:lineRule="auto"/>
        <w:jc w:val="center"/>
        <w:rPr>
          <w:rFonts w:asciiTheme="majorBidi" w:hAnsiTheme="majorBidi"/>
          <w:b/>
          <w:bCs/>
          <w:color w:val="auto"/>
          <w:sz w:val="24"/>
          <w:szCs w:val="24"/>
          <w:lang w:val="lt-LT"/>
        </w:rPr>
      </w:pPr>
      <w:r w:rsidRPr="00D10AA6">
        <w:rPr>
          <w:rFonts w:asciiTheme="majorBidi" w:hAnsiTheme="majorBidi"/>
          <w:b/>
          <w:bCs/>
          <w:color w:val="auto"/>
          <w:sz w:val="24"/>
          <w:szCs w:val="24"/>
          <w:lang w:val="lt-LT"/>
        </w:rPr>
        <w:t>PAŽEIDIMO TYRIMAS</w:t>
      </w:r>
    </w:p>
    <w:p w14:paraId="621EA04A" w14:textId="77777777" w:rsidR="009C1FB3" w:rsidRPr="00D10AA6" w:rsidRDefault="009C1FB3" w:rsidP="006A4B47">
      <w:pPr>
        <w:pStyle w:val="ListParagraph"/>
        <w:spacing w:after="0" w:line="276" w:lineRule="auto"/>
        <w:ind w:left="810"/>
        <w:jc w:val="both"/>
        <w:rPr>
          <w:rFonts w:asciiTheme="majorBidi" w:hAnsiTheme="majorBidi" w:cstheme="majorBidi"/>
          <w:sz w:val="24"/>
          <w:szCs w:val="24"/>
          <w:lang w:val="lt-LT"/>
        </w:rPr>
      </w:pPr>
    </w:p>
    <w:p w14:paraId="0C017D32" w14:textId="74A66878" w:rsidR="000744B9" w:rsidRPr="00D10AA6" w:rsidRDefault="009C1FB3"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Atsakingas asmuo, </w:t>
      </w:r>
      <w:r w:rsidR="000744B9" w:rsidRPr="00D10AA6">
        <w:rPr>
          <w:rFonts w:asciiTheme="majorBidi" w:hAnsiTheme="majorBidi" w:cstheme="majorBidi"/>
          <w:sz w:val="24"/>
          <w:szCs w:val="24"/>
          <w:lang w:val="lt-LT"/>
        </w:rPr>
        <w:t>gavęs iš darbuotojo ar duomenų tvarkytojo informaciją</w:t>
      </w:r>
      <w:r w:rsidRPr="00D10AA6">
        <w:rPr>
          <w:rFonts w:asciiTheme="majorBidi" w:hAnsiTheme="majorBidi" w:cstheme="majorBidi"/>
          <w:sz w:val="24"/>
          <w:szCs w:val="24"/>
          <w:lang w:val="lt-LT"/>
        </w:rPr>
        <w:t xml:space="preserve"> apie galim</w:t>
      </w:r>
      <w:r w:rsidR="000744B9" w:rsidRPr="00D10AA6">
        <w:rPr>
          <w:rFonts w:asciiTheme="majorBidi" w:hAnsiTheme="majorBidi" w:cstheme="majorBidi"/>
          <w:sz w:val="24"/>
          <w:szCs w:val="24"/>
          <w:lang w:val="lt-LT"/>
        </w:rPr>
        <w:t>ą</w:t>
      </w:r>
      <w:r w:rsidRPr="00D10AA6">
        <w:rPr>
          <w:rFonts w:asciiTheme="majorBidi" w:hAnsiTheme="majorBidi" w:cstheme="majorBidi"/>
          <w:sz w:val="24"/>
          <w:szCs w:val="24"/>
          <w:lang w:val="lt-LT"/>
        </w:rPr>
        <w:t xml:space="preserve"> Pažeidimą,</w:t>
      </w:r>
      <w:r w:rsidR="000744B9" w:rsidRPr="00D10AA6">
        <w:rPr>
          <w:rFonts w:asciiTheme="majorBidi" w:hAnsiTheme="majorBidi" w:cstheme="majorBidi"/>
          <w:sz w:val="24"/>
          <w:szCs w:val="24"/>
          <w:lang w:val="lt-LT"/>
        </w:rPr>
        <w:t xml:space="preserve"> nedelsiant</w:t>
      </w:r>
      <w:r w:rsidRPr="00D10AA6">
        <w:rPr>
          <w:rFonts w:asciiTheme="majorBidi" w:hAnsiTheme="majorBidi" w:cstheme="majorBidi"/>
          <w:sz w:val="24"/>
          <w:szCs w:val="24"/>
          <w:lang w:val="lt-LT"/>
        </w:rPr>
        <w:t xml:space="preserve"> </w:t>
      </w:r>
      <w:r w:rsidR="000744B9" w:rsidRPr="00D10AA6">
        <w:rPr>
          <w:rFonts w:asciiTheme="majorBidi" w:hAnsiTheme="majorBidi" w:cstheme="majorBidi"/>
          <w:sz w:val="24"/>
          <w:szCs w:val="24"/>
          <w:lang w:val="lt-LT"/>
        </w:rPr>
        <w:t>imasi šių veiksmų:</w:t>
      </w:r>
    </w:p>
    <w:p w14:paraId="302C90FA" w14:textId="71682294" w:rsidR="000744B9" w:rsidRPr="00D10AA6" w:rsidRDefault="000744B9"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informuoja apie gautą informaciją dėl galimo pažeidimo </w:t>
      </w:r>
      <w:r w:rsidR="00641BB9" w:rsidRPr="00D10AA6">
        <w:rPr>
          <w:rFonts w:asciiTheme="majorBidi" w:hAnsiTheme="majorBidi" w:cstheme="majorBidi"/>
          <w:sz w:val="24"/>
          <w:szCs w:val="24"/>
          <w:lang w:val="lt-LT"/>
        </w:rPr>
        <w:t>Biur</w:t>
      </w:r>
      <w:r w:rsidR="00EC2202" w:rsidRPr="00D10AA6">
        <w:rPr>
          <w:rFonts w:asciiTheme="majorBidi" w:hAnsiTheme="majorBidi" w:cstheme="majorBidi"/>
          <w:sz w:val="24"/>
          <w:szCs w:val="24"/>
          <w:lang w:val="lt-LT"/>
        </w:rPr>
        <w:t>e</w:t>
      </w:r>
      <w:r w:rsidRPr="00D10AA6">
        <w:rPr>
          <w:rFonts w:asciiTheme="majorBidi" w:hAnsiTheme="majorBidi" w:cstheme="majorBidi"/>
          <w:sz w:val="24"/>
          <w:szCs w:val="24"/>
          <w:lang w:val="lt-LT"/>
        </w:rPr>
        <w:t xml:space="preserve"> paskirtą duomenų apsaugos pareigūną,</w:t>
      </w:r>
    </w:p>
    <w:p w14:paraId="79A1FAAE" w14:textId="365E7829" w:rsidR="00EC2202"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atlieka </w:t>
      </w:r>
      <w:r w:rsidR="00B90942" w:rsidRPr="00D10AA6">
        <w:rPr>
          <w:rFonts w:asciiTheme="majorBidi" w:hAnsiTheme="majorBidi" w:cstheme="majorBidi"/>
          <w:sz w:val="24"/>
          <w:szCs w:val="24"/>
          <w:lang w:val="lt-LT"/>
        </w:rPr>
        <w:t xml:space="preserve">kartu su Biure paskirtu duomenų apsaugos pareigūnu atlieka </w:t>
      </w:r>
      <w:r w:rsidRPr="00D10AA6">
        <w:rPr>
          <w:rFonts w:asciiTheme="majorBidi" w:hAnsiTheme="majorBidi" w:cstheme="majorBidi"/>
          <w:sz w:val="24"/>
          <w:szCs w:val="24"/>
          <w:lang w:val="lt-LT"/>
        </w:rPr>
        <w:t>pirminį tyrimą</w:t>
      </w:r>
      <w:r w:rsidR="000744B9" w:rsidRPr="00D10AA6">
        <w:rPr>
          <w:rFonts w:asciiTheme="majorBidi" w:hAnsiTheme="majorBidi" w:cstheme="majorBidi"/>
          <w:sz w:val="24"/>
          <w:szCs w:val="24"/>
          <w:lang w:val="lt-LT"/>
        </w:rPr>
        <w:t>.</w:t>
      </w:r>
    </w:p>
    <w:p w14:paraId="19E5AFBF" w14:textId="77777777" w:rsidR="000744B9" w:rsidRPr="00D10AA6" w:rsidRDefault="000744B9"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Pirminis tyrimas atliekamas siekiant išsiaiškinti, ar Pažeidimas įvyko, kokio tipo </w:t>
      </w:r>
      <w:r w:rsidR="008D1336" w:rsidRPr="00D10AA6">
        <w:rPr>
          <w:rFonts w:asciiTheme="majorBidi" w:hAnsiTheme="majorBidi" w:cstheme="majorBidi"/>
          <w:sz w:val="24"/>
          <w:szCs w:val="24"/>
          <w:lang w:val="lt-LT"/>
        </w:rPr>
        <w:t>P</w:t>
      </w:r>
      <w:r w:rsidRPr="00D10AA6">
        <w:rPr>
          <w:rFonts w:asciiTheme="majorBidi" w:hAnsiTheme="majorBidi" w:cstheme="majorBidi"/>
          <w:sz w:val="24"/>
          <w:szCs w:val="24"/>
          <w:lang w:val="lt-LT"/>
        </w:rPr>
        <w:t>ažeidimas įvyko bei įvertinti su pažeidimu susijusią riziką.</w:t>
      </w:r>
    </w:p>
    <w:p w14:paraId="1B93F6A6" w14:textId="011D6A00" w:rsidR="008D1336" w:rsidRPr="00D10AA6" w:rsidRDefault="00B90942"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Pirminis tyrimas privalo būti atliktas</w:t>
      </w:r>
      <w:r w:rsidR="008D1336" w:rsidRPr="00D10AA6">
        <w:rPr>
          <w:rFonts w:asciiTheme="majorBidi" w:hAnsiTheme="majorBidi" w:cstheme="majorBidi"/>
          <w:sz w:val="24"/>
          <w:szCs w:val="24"/>
          <w:lang w:val="lt-LT"/>
        </w:rPr>
        <w:t xml:space="preserve"> per kuo trumpesnį terminą, kuris įprastai negali viršyti 72 val.</w:t>
      </w:r>
    </w:p>
    <w:p w14:paraId="7C27D7E6" w14:textId="77777777" w:rsidR="009C1FB3" w:rsidRPr="00D10AA6" w:rsidRDefault="009C1FB3"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Galimi Pažeidimo tipai: </w:t>
      </w:r>
    </w:p>
    <w:p w14:paraId="1F928E57" w14:textId="18BFF2A0"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Konfidencialumo pažeidimas – kai</w:t>
      </w:r>
      <w:r w:rsidR="000744B9" w:rsidRPr="00D10AA6">
        <w:rPr>
          <w:rFonts w:asciiTheme="majorBidi" w:hAnsiTheme="majorBidi" w:cstheme="majorBidi"/>
          <w:sz w:val="24"/>
          <w:szCs w:val="24"/>
          <w:lang w:val="lt-LT"/>
        </w:rPr>
        <w:t xml:space="preserve"> tyčia ar netyčia</w:t>
      </w:r>
      <w:r w:rsidRPr="00D10AA6">
        <w:rPr>
          <w:rFonts w:asciiTheme="majorBidi" w:hAnsiTheme="majorBidi" w:cstheme="majorBidi"/>
          <w:sz w:val="24"/>
          <w:szCs w:val="24"/>
          <w:lang w:val="lt-LT"/>
        </w:rPr>
        <w:t xml:space="preserve"> be leidimo ar neteisėtai atskleidžiami asmens duomenys ar gaunama prieiga prie jų;</w:t>
      </w:r>
    </w:p>
    <w:p w14:paraId="546B55C7" w14:textId="5BA807F2"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Prieinamumo pažeidimas – kai </w:t>
      </w:r>
      <w:r w:rsidR="000744B9" w:rsidRPr="00D10AA6">
        <w:rPr>
          <w:rFonts w:asciiTheme="majorBidi" w:hAnsiTheme="majorBidi" w:cstheme="majorBidi"/>
          <w:sz w:val="24"/>
          <w:szCs w:val="24"/>
          <w:lang w:val="lt-LT"/>
        </w:rPr>
        <w:t xml:space="preserve">tyčia ar netyčia </w:t>
      </w:r>
      <w:r w:rsidRPr="00D10AA6">
        <w:rPr>
          <w:rFonts w:asciiTheme="majorBidi" w:hAnsiTheme="majorBidi" w:cstheme="majorBidi"/>
          <w:sz w:val="24"/>
          <w:szCs w:val="24"/>
          <w:lang w:val="lt-LT"/>
        </w:rPr>
        <w:t>neteisėtai prarandama prieiga prie arba sunaikinami asmens duomenys;</w:t>
      </w:r>
    </w:p>
    <w:p w14:paraId="34C699A5" w14:textId="7A3B3224"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Vientisumo pažeidimas – kai</w:t>
      </w:r>
      <w:r w:rsidR="000744B9" w:rsidRPr="00D10AA6">
        <w:rPr>
          <w:rFonts w:asciiTheme="majorBidi" w:hAnsiTheme="majorBidi" w:cstheme="majorBidi"/>
          <w:sz w:val="24"/>
          <w:szCs w:val="24"/>
          <w:lang w:val="lt-LT"/>
        </w:rPr>
        <w:t xml:space="preserve"> tyčia ar netyčia</w:t>
      </w:r>
      <w:r w:rsidRPr="00D10AA6">
        <w:rPr>
          <w:rFonts w:asciiTheme="majorBidi" w:hAnsiTheme="majorBidi" w:cstheme="majorBidi"/>
          <w:sz w:val="24"/>
          <w:szCs w:val="24"/>
          <w:lang w:val="lt-LT"/>
        </w:rPr>
        <w:t xml:space="preserve"> asmens duomenys </w:t>
      </w:r>
      <w:r w:rsidR="000744B9" w:rsidRPr="00D10AA6">
        <w:rPr>
          <w:rFonts w:asciiTheme="majorBidi" w:hAnsiTheme="majorBidi" w:cstheme="majorBidi"/>
          <w:sz w:val="24"/>
          <w:szCs w:val="24"/>
          <w:lang w:val="lt-LT"/>
        </w:rPr>
        <w:t xml:space="preserve">be leidimo </w:t>
      </w:r>
      <w:r w:rsidRPr="00D10AA6">
        <w:rPr>
          <w:rFonts w:asciiTheme="majorBidi" w:hAnsiTheme="majorBidi" w:cstheme="majorBidi"/>
          <w:sz w:val="24"/>
          <w:szCs w:val="24"/>
          <w:lang w:val="lt-LT"/>
        </w:rPr>
        <w:t>pakeičiami</w:t>
      </w:r>
      <w:r w:rsidR="000744B9" w:rsidRPr="00D10AA6">
        <w:rPr>
          <w:rFonts w:asciiTheme="majorBidi" w:hAnsiTheme="majorBidi" w:cstheme="majorBidi"/>
          <w:sz w:val="24"/>
          <w:szCs w:val="24"/>
          <w:lang w:val="lt-LT"/>
        </w:rPr>
        <w:t>.</w:t>
      </w:r>
      <w:r w:rsidRPr="00D10AA6">
        <w:rPr>
          <w:rFonts w:asciiTheme="majorBidi" w:hAnsiTheme="majorBidi" w:cstheme="majorBidi"/>
          <w:sz w:val="24"/>
          <w:szCs w:val="24"/>
          <w:lang w:val="lt-LT"/>
        </w:rPr>
        <w:t xml:space="preserve"> </w:t>
      </w:r>
    </w:p>
    <w:p w14:paraId="42012D6D" w14:textId="77777777" w:rsidR="009C1FB3" w:rsidRPr="00D10AA6" w:rsidRDefault="009C1FB3"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Pažeidimas tuo pat metu gali </w:t>
      </w:r>
      <w:r w:rsidR="000744B9" w:rsidRPr="00D10AA6">
        <w:rPr>
          <w:rFonts w:asciiTheme="majorBidi" w:hAnsiTheme="majorBidi" w:cstheme="majorBidi"/>
          <w:sz w:val="24"/>
          <w:szCs w:val="24"/>
          <w:lang w:val="lt-LT"/>
        </w:rPr>
        <w:t xml:space="preserve">būti vieno ar kelių tipų, t.y., </w:t>
      </w:r>
      <w:r w:rsidRPr="00D10AA6">
        <w:rPr>
          <w:rFonts w:asciiTheme="majorBidi" w:hAnsiTheme="majorBidi" w:cstheme="majorBidi"/>
          <w:sz w:val="24"/>
          <w:szCs w:val="24"/>
          <w:lang w:val="lt-LT"/>
        </w:rPr>
        <w:t>sietis su asmens duomenų konfidencialumu, prieinamumu ir vien</w:t>
      </w:r>
      <w:r w:rsidR="000744B9" w:rsidRPr="00D10AA6">
        <w:rPr>
          <w:rFonts w:asciiTheme="majorBidi" w:hAnsiTheme="majorBidi" w:cstheme="majorBidi"/>
          <w:sz w:val="24"/>
          <w:szCs w:val="24"/>
          <w:lang w:val="lt-LT"/>
        </w:rPr>
        <w:t>t</w:t>
      </w:r>
      <w:r w:rsidRPr="00D10AA6">
        <w:rPr>
          <w:rFonts w:asciiTheme="majorBidi" w:hAnsiTheme="majorBidi" w:cstheme="majorBidi"/>
          <w:sz w:val="24"/>
          <w:szCs w:val="24"/>
          <w:lang w:val="lt-LT"/>
        </w:rPr>
        <w:t xml:space="preserve">isumu, taip pat su kuriuo nors jų deriniu. </w:t>
      </w:r>
    </w:p>
    <w:p w14:paraId="42388A4F" w14:textId="77777777" w:rsidR="009C1FB3" w:rsidRPr="00D10AA6" w:rsidRDefault="009C1FB3"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Priklausomai nuo Pažeidimo tipo, atliekant pirminį tyrimą, turi būti išsaugomi esamos situacijos įrodymai bei vėliau naudojamos visos tinkamos techninės ir organizacinės priemonės. </w:t>
      </w:r>
    </w:p>
    <w:p w14:paraId="0E1EDF21" w14:textId="77777777" w:rsidR="008D1336" w:rsidRPr="00D10AA6" w:rsidRDefault="009C1FB3"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Vertinant riziką dėl Pažeidimo, atsižvelgiama į konkrečias Pažeidimo aplinkybes, pavojaus duomenų subjekto teisėms ir laisvėms atsiradimo tikimybę ir rimtumą. </w:t>
      </w:r>
    </w:p>
    <w:p w14:paraId="5162B414" w14:textId="77777777" w:rsidR="009C1FB3" w:rsidRPr="00D10AA6" w:rsidRDefault="009C1FB3"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lastRenderedPageBreak/>
        <w:t>Rizika vertinama objektyviu įvertinimu ir atsižvelgiant į šiuos kriterijus:</w:t>
      </w:r>
    </w:p>
    <w:p w14:paraId="52A33ADB"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Pažeidimo tipą;</w:t>
      </w:r>
    </w:p>
    <w:p w14:paraId="5B15CA5C"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Asmens duomenų pobūdį ir apimtis;</w:t>
      </w:r>
    </w:p>
    <w:p w14:paraId="6E010D5A"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Kaip lengvai identifikuojamas fizinis asmuo;</w:t>
      </w:r>
    </w:p>
    <w:p w14:paraId="396A1F0C"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Pasekmių rimtumą fiziniams asmenims;</w:t>
      </w:r>
    </w:p>
    <w:p w14:paraId="3735D1D2"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Specialias fizinio asmens savybes;</w:t>
      </w:r>
    </w:p>
    <w:p w14:paraId="26BF438D"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Nukentėjusių fizinių asmenų skaičių;</w:t>
      </w:r>
    </w:p>
    <w:p w14:paraId="128F3F08" w14:textId="373D2D9B" w:rsidR="009C1FB3" w:rsidRPr="00D10AA6" w:rsidRDefault="00EC2202"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Biuro teisinį statusą ir veiklos specifiką</w:t>
      </w:r>
      <w:r w:rsidR="009C1FB3" w:rsidRPr="00D10AA6">
        <w:rPr>
          <w:rFonts w:asciiTheme="majorBidi" w:hAnsiTheme="majorBidi" w:cstheme="majorBidi"/>
          <w:sz w:val="24"/>
          <w:szCs w:val="24"/>
          <w:lang w:val="lt-LT"/>
        </w:rPr>
        <w:t>.</w:t>
      </w:r>
    </w:p>
    <w:p w14:paraId="1C71E256" w14:textId="02A3659D" w:rsidR="009C1FB3" w:rsidRPr="00D10AA6" w:rsidRDefault="009C1FB3"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Vertinant riziką, laikoma, kad Pažeidimas, galintis sukelti pavojų asmenų teisėms ir laisvėms yra t</w:t>
      </w:r>
      <w:r w:rsidR="00B90942" w:rsidRPr="00D10AA6">
        <w:rPr>
          <w:rFonts w:asciiTheme="majorBidi" w:hAnsiTheme="majorBidi" w:cstheme="majorBidi"/>
          <w:sz w:val="24"/>
          <w:szCs w:val="24"/>
          <w:lang w:val="lt-LT"/>
        </w:rPr>
        <w:t>a</w:t>
      </w:r>
      <w:r w:rsidRPr="00D10AA6">
        <w:rPr>
          <w:rFonts w:asciiTheme="majorBidi" w:hAnsiTheme="majorBidi" w:cstheme="majorBidi"/>
          <w:sz w:val="24"/>
          <w:szCs w:val="24"/>
          <w:lang w:val="lt-LT"/>
        </w:rPr>
        <w:t xml:space="preserve">s, dėl kurio, laiku nesiėmus tinkamų priemonių, fiziniai asmenys gali patirti </w:t>
      </w:r>
      <w:r w:rsidR="008D1336" w:rsidRPr="00D10AA6">
        <w:rPr>
          <w:rFonts w:asciiTheme="majorBidi" w:hAnsiTheme="majorBidi" w:cstheme="majorBidi"/>
          <w:sz w:val="24"/>
          <w:szCs w:val="24"/>
          <w:lang w:val="lt-LT"/>
        </w:rPr>
        <w:t xml:space="preserve">kūno sužalojimą, </w:t>
      </w:r>
      <w:r w:rsidRPr="00D10AA6">
        <w:rPr>
          <w:rFonts w:asciiTheme="majorBidi" w:hAnsiTheme="majorBidi" w:cstheme="majorBidi"/>
          <w:sz w:val="24"/>
          <w:szCs w:val="24"/>
          <w:lang w:val="lt-LT"/>
        </w:rPr>
        <w:t xml:space="preserve">materialinę ar nematerialinę žalą. </w:t>
      </w:r>
    </w:p>
    <w:p w14:paraId="5804BB35" w14:textId="366A70DB" w:rsidR="009C1FB3" w:rsidRPr="00D10AA6" w:rsidRDefault="00B90942"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Rizikos tikimybė apskaičiuojama vadovaujantis Europos Sąjungos tinklų ir informacijos apsaugos agentūros (ENISA) pateiktomis rekomendacijomis. </w:t>
      </w:r>
      <w:r w:rsidR="009C1FB3" w:rsidRPr="00D10AA6">
        <w:rPr>
          <w:rFonts w:asciiTheme="majorBidi" w:hAnsiTheme="majorBidi" w:cstheme="majorBidi"/>
          <w:sz w:val="24"/>
          <w:szCs w:val="24"/>
          <w:lang w:val="lt-LT"/>
        </w:rPr>
        <w:t>Įvertinus riziką</w:t>
      </w:r>
      <w:r w:rsidRPr="00D10AA6">
        <w:rPr>
          <w:rFonts w:asciiTheme="majorBidi" w:hAnsiTheme="majorBidi" w:cstheme="majorBidi"/>
          <w:sz w:val="24"/>
          <w:szCs w:val="24"/>
          <w:lang w:val="lt-LT"/>
        </w:rPr>
        <w:t>,</w:t>
      </w:r>
      <w:r w:rsidR="009C1FB3" w:rsidRPr="00D10AA6">
        <w:rPr>
          <w:rFonts w:asciiTheme="majorBidi" w:hAnsiTheme="majorBidi" w:cstheme="majorBidi"/>
          <w:sz w:val="24"/>
          <w:szCs w:val="24"/>
          <w:lang w:val="lt-LT"/>
        </w:rPr>
        <w:t xml:space="preserve"> </w:t>
      </w:r>
      <w:r w:rsidR="008D1336" w:rsidRPr="00D10AA6">
        <w:rPr>
          <w:rFonts w:asciiTheme="majorBidi" w:hAnsiTheme="majorBidi" w:cstheme="majorBidi"/>
          <w:sz w:val="24"/>
          <w:szCs w:val="24"/>
          <w:lang w:val="lt-LT"/>
        </w:rPr>
        <w:t>nustatoma vieno iš trijų tipų rizikos tikimybė</w:t>
      </w:r>
      <w:r w:rsidR="009C1FB3" w:rsidRPr="00D10AA6">
        <w:rPr>
          <w:rFonts w:asciiTheme="majorBidi" w:hAnsiTheme="majorBidi" w:cstheme="majorBidi"/>
          <w:sz w:val="24"/>
          <w:szCs w:val="24"/>
          <w:lang w:val="lt-LT"/>
        </w:rPr>
        <w:t>:</w:t>
      </w:r>
    </w:p>
    <w:p w14:paraId="488EC269"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Žema rizikos tikimybė;</w:t>
      </w:r>
    </w:p>
    <w:p w14:paraId="27C50E0A"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Vidutinė rizikos tikimybė;</w:t>
      </w:r>
    </w:p>
    <w:p w14:paraId="4DB84B95" w14:textId="77777777"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Didelė (aukšta) rizikos tikimybė. </w:t>
      </w:r>
    </w:p>
    <w:p w14:paraId="32386494" w14:textId="0B417BCD" w:rsidR="008D1336" w:rsidRPr="00D10AA6" w:rsidRDefault="008D1336"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Atlikęs šiose Taisyklėse nurodytą pirminį tyrimą, Atsakingas asmuo </w:t>
      </w:r>
      <w:r w:rsidR="00B90942" w:rsidRPr="00D10AA6">
        <w:rPr>
          <w:rFonts w:asciiTheme="majorBidi" w:hAnsiTheme="majorBidi" w:cstheme="majorBidi"/>
          <w:sz w:val="24"/>
          <w:szCs w:val="24"/>
          <w:lang w:val="lt-LT"/>
        </w:rPr>
        <w:t xml:space="preserve">kartu su Biuro duomenų apsaugos pareigūnu </w:t>
      </w:r>
      <w:r w:rsidRPr="00D10AA6">
        <w:rPr>
          <w:rFonts w:asciiTheme="majorBidi" w:hAnsiTheme="majorBidi" w:cstheme="majorBidi"/>
          <w:sz w:val="24"/>
          <w:szCs w:val="24"/>
          <w:lang w:val="lt-LT"/>
        </w:rPr>
        <w:t xml:space="preserve">parengia Pažeidimo pirminio tyrimo išvadą pagal šių Taisyklių Priede Nr. </w:t>
      </w:r>
      <w:r w:rsidR="00693AC5" w:rsidRPr="00D10AA6">
        <w:rPr>
          <w:rFonts w:asciiTheme="majorBidi" w:hAnsiTheme="majorBidi" w:cstheme="majorBidi"/>
          <w:sz w:val="24"/>
          <w:szCs w:val="24"/>
          <w:lang w:val="lt-LT"/>
        </w:rPr>
        <w:t>2</w:t>
      </w:r>
      <w:r w:rsidRPr="00D10AA6">
        <w:rPr>
          <w:rFonts w:asciiTheme="majorBidi" w:hAnsiTheme="majorBidi" w:cstheme="majorBidi"/>
          <w:sz w:val="24"/>
          <w:szCs w:val="24"/>
          <w:lang w:val="lt-LT"/>
        </w:rPr>
        <w:t xml:space="preserve"> patvirtintą formą.</w:t>
      </w:r>
    </w:p>
    <w:p w14:paraId="38774640" w14:textId="48C03AEE" w:rsidR="009C1FB3" w:rsidRPr="00D10AA6" w:rsidRDefault="00B90942"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Parengtą </w:t>
      </w:r>
      <w:r w:rsidR="009A2057" w:rsidRPr="00D10AA6">
        <w:rPr>
          <w:rFonts w:asciiTheme="majorBidi" w:hAnsiTheme="majorBidi" w:cstheme="majorBidi"/>
          <w:sz w:val="24"/>
          <w:szCs w:val="24"/>
          <w:lang w:val="lt-LT"/>
        </w:rPr>
        <w:t>pirminio tyrimo išvadą</w:t>
      </w:r>
      <w:r w:rsidR="009C1FB3" w:rsidRPr="00D10AA6">
        <w:rPr>
          <w:rFonts w:asciiTheme="majorBidi" w:hAnsiTheme="majorBidi" w:cstheme="majorBidi"/>
          <w:sz w:val="24"/>
          <w:szCs w:val="24"/>
          <w:lang w:val="lt-LT"/>
        </w:rPr>
        <w:t xml:space="preserve"> Atsakingas asmuo </w:t>
      </w:r>
      <w:r w:rsidR="009A2057" w:rsidRPr="00D10AA6">
        <w:rPr>
          <w:rFonts w:asciiTheme="majorBidi" w:hAnsiTheme="majorBidi" w:cstheme="majorBidi"/>
          <w:sz w:val="24"/>
          <w:szCs w:val="24"/>
          <w:lang w:val="lt-LT"/>
        </w:rPr>
        <w:t xml:space="preserve">nepagrįstai nedelsdamas </w:t>
      </w:r>
      <w:r w:rsidR="009C1FB3" w:rsidRPr="00D10AA6">
        <w:rPr>
          <w:rFonts w:asciiTheme="majorBidi" w:hAnsiTheme="majorBidi" w:cstheme="majorBidi"/>
          <w:sz w:val="24"/>
          <w:szCs w:val="24"/>
          <w:lang w:val="lt-LT"/>
        </w:rPr>
        <w:t>pateikia</w:t>
      </w:r>
      <w:r w:rsidR="009A2057" w:rsidRPr="00D10AA6">
        <w:rPr>
          <w:rFonts w:asciiTheme="majorBidi" w:hAnsiTheme="majorBidi" w:cstheme="majorBidi"/>
          <w:sz w:val="24"/>
          <w:szCs w:val="24"/>
          <w:lang w:val="lt-LT"/>
        </w:rPr>
        <w:t xml:space="preserve"> (raštu ar elektroninėmis priemonėmis)</w:t>
      </w:r>
      <w:r w:rsidR="009C1FB3" w:rsidRPr="00D10AA6">
        <w:rPr>
          <w:rFonts w:asciiTheme="majorBidi" w:hAnsiTheme="majorBidi" w:cstheme="majorBidi"/>
          <w:sz w:val="24"/>
          <w:szCs w:val="24"/>
          <w:lang w:val="lt-LT"/>
        </w:rPr>
        <w:t xml:space="preserve"> </w:t>
      </w:r>
      <w:r w:rsidR="00EC2202" w:rsidRPr="00D10AA6">
        <w:rPr>
          <w:rFonts w:asciiTheme="majorBidi" w:hAnsiTheme="majorBidi" w:cstheme="majorBidi"/>
          <w:sz w:val="24"/>
          <w:szCs w:val="24"/>
          <w:lang w:val="lt-LT"/>
        </w:rPr>
        <w:t>Biuro</w:t>
      </w:r>
      <w:r w:rsidR="009C1FB3" w:rsidRPr="00D10AA6">
        <w:rPr>
          <w:rFonts w:asciiTheme="majorBidi" w:hAnsiTheme="majorBidi" w:cstheme="majorBidi"/>
          <w:sz w:val="24"/>
          <w:szCs w:val="24"/>
          <w:lang w:val="lt-LT"/>
        </w:rPr>
        <w:t xml:space="preserve"> vadovui. </w:t>
      </w:r>
      <w:r w:rsidR="00EC2202" w:rsidRPr="00D10AA6">
        <w:rPr>
          <w:rFonts w:asciiTheme="majorBidi" w:hAnsiTheme="majorBidi" w:cstheme="majorBidi"/>
          <w:sz w:val="24"/>
          <w:szCs w:val="24"/>
          <w:lang w:val="lt-LT"/>
        </w:rPr>
        <w:t>Biuro</w:t>
      </w:r>
      <w:r w:rsidR="009C1FB3" w:rsidRPr="00D10AA6">
        <w:rPr>
          <w:rFonts w:asciiTheme="majorBidi" w:hAnsiTheme="majorBidi" w:cstheme="majorBidi"/>
          <w:sz w:val="24"/>
          <w:szCs w:val="24"/>
          <w:lang w:val="lt-LT"/>
        </w:rPr>
        <w:t xml:space="preserve"> vadovas priima sprendimą dėl tolimesnių veiksmų, susijusių su Pažeidimu.</w:t>
      </w:r>
      <w:r w:rsidR="009A2057" w:rsidRPr="00D10AA6">
        <w:rPr>
          <w:rFonts w:asciiTheme="majorBidi" w:hAnsiTheme="majorBidi" w:cstheme="majorBidi"/>
          <w:sz w:val="24"/>
          <w:szCs w:val="24"/>
          <w:lang w:val="lt-LT"/>
        </w:rPr>
        <w:t xml:space="preserve"> </w:t>
      </w:r>
    </w:p>
    <w:p w14:paraId="52CEDFD6" w14:textId="77777777" w:rsidR="00F35C4F" w:rsidRPr="00D10AA6" w:rsidRDefault="00F35C4F"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Po pirminio tyrimo atlikimo </w:t>
      </w:r>
      <w:r w:rsidR="009C1FB3" w:rsidRPr="00D10AA6">
        <w:rPr>
          <w:rFonts w:asciiTheme="majorBidi" w:hAnsiTheme="majorBidi" w:cstheme="majorBidi"/>
          <w:sz w:val="24"/>
          <w:szCs w:val="24"/>
          <w:lang w:val="lt-LT"/>
        </w:rPr>
        <w:t>Atsakingas asmuo privalo</w:t>
      </w:r>
      <w:r w:rsidRPr="00D10AA6">
        <w:rPr>
          <w:rFonts w:asciiTheme="majorBidi" w:hAnsiTheme="majorBidi" w:cstheme="majorBidi"/>
          <w:sz w:val="24"/>
          <w:szCs w:val="24"/>
          <w:lang w:val="lt-LT"/>
        </w:rPr>
        <w:t>:</w:t>
      </w:r>
    </w:p>
    <w:p w14:paraId="656E05BB" w14:textId="156C8BAB" w:rsidR="00F35C4F" w:rsidRPr="00D10AA6" w:rsidRDefault="00F35C4F"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įvertinti, ar apie Pažeidimą būtina pranešti VDAI ar/ir duomenų subjektams ir</w:t>
      </w:r>
    </w:p>
    <w:p w14:paraId="48DED3D7" w14:textId="408A974F" w:rsidR="009C1FB3" w:rsidRPr="00D10AA6" w:rsidRDefault="009C1FB3" w:rsidP="00D10AA6">
      <w:pPr>
        <w:pStyle w:val="ListParagraph"/>
        <w:numPr>
          <w:ilvl w:val="1"/>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imtis visų tinkamų techninių ir organizacinių priemonių, kad Pažeidimas būtų išsamiai ištirtas ir pašalintas bei nepasikartotų.</w:t>
      </w:r>
    </w:p>
    <w:p w14:paraId="3437963D" w14:textId="14E31667" w:rsidR="00B90942" w:rsidRPr="00D10AA6" w:rsidRDefault="00B90942"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Esant ypatingai dideliems asmens duomenų saugumo pažeidimams, Biuro direktorius įsakymu gali sudaryti asmens duomenų saugumo pažeidimo tyrimo komisiją (toliau – Komisija), kurią sudaro Biuro duomenų apsaugos pareigūnas ir kiti darbuotojai, turintys informacijos apie įvykusį asmens duomenų saugumo pažeidimą arba galintys padėti jį pašalinti (teisės, informacinių technologijų ir viešųjų ryšių specialistų). Komisija </w:t>
      </w:r>
      <w:proofErr w:type="spellStart"/>
      <w:r w:rsidRPr="00D10AA6">
        <w:rPr>
          <w:rFonts w:asciiTheme="majorBidi" w:hAnsiTheme="majorBidi" w:cstheme="majorBidi"/>
          <w:i/>
          <w:iCs/>
          <w:sz w:val="24"/>
          <w:szCs w:val="24"/>
          <w:lang w:val="lt-LT"/>
        </w:rPr>
        <w:t>mutatis</w:t>
      </w:r>
      <w:proofErr w:type="spellEnd"/>
      <w:r w:rsidRPr="00D10AA6">
        <w:rPr>
          <w:rFonts w:asciiTheme="majorBidi" w:hAnsiTheme="majorBidi" w:cstheme="majorBidi"/>
          <w:i/>
          <w:iCs/>
          <w:sz w:val="24"/>
          <w:szCs w:val="24"/>
          <w:lang w:val="lt-LT"/>
        </w:rPr>
        <w:t xml:space="preserve"> </w:t>
      </w:r>
      <w:proofErr w:type="spellStart"/>
      <w:r w:rsidRPr="00D10AA6">
        <w:rPr>
          <w:rFonts w:asciiTheme="majorBidi" w:hAnsiTheme="majorBidi" w:cstheme="majorBidi"/>
          <w:i/>
          <w:iCs/>
          <w:sz w:val="24"/>
          <w:szCs w:val="24"/>
          <w:lang w:val="lt-LT"/>
        </w:rPr>
        <w:t>mutandis</w:t>
      </w:r>
      <w:proofErr w:type="spellEnd"/>
      <w:r w:rsidRPr="00D10AA6">
        <w:rPr>
          <w:rFonts w:asciiTheme="majorBidi" w:hAnsiTheme="majorBidi" w:cstheme="majorBidi"/>
          <w:sz w:val="24"/>
          <w:szCs w:val="24"/>
          <w:lang w:val="lt-LT"/>
        </w:rPr>
        <w:t xml:space="preserve"> atlieka Atsakingo asmens funkcijas, nurodytas šiame Apraše.</w:t>
      </w:r>
    </w:p>
    <w:p w14:paraId="2FF4934E" w14:textId="13815374" w:rsidR="00B90942" w:rsidRPr="00D10AA6" w:rsidRDefault="00B90942"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Biuro direktorius užtikrina, kad Biuro darbuotojai nepagrįstai nedelsdami pateiktų Atsakingam darbuotojui ir Biuro duomenų apsaugos pareigūnui arba Komisijai, kurie tiria galimai įvykusį duomenų saugumo pažeidimą, visą informaciją bei dokumentus, reikalingus operatyviai ištirti galimo asmens duomenų saugumo pažeidimo aplinkybes ir prireikus informuoti VDAI ir duomenų subjektą (-</w:t>
      </w:r>
      <w:proofErr w:type="spellStart"/>
      <w:r w:rsidRPr="00D10AA6">
        <w:rPr>
          <w:rFonts w:asciiTheme="majorBidi" w:hAnsiTheme="majorBidi" w:cstheme="majorBidi"/>
          <w:sz w:val="24"/>
          <w:szCs w:val="24"/>
          <w:lang w:val="lt-LT"/>
        </w:rPr>
        <w:t>us</w:t>
      </w:r>
      <w:proofErr w:type="spellEnd"/>
      <w:r w:rsidRPr="00D10AA6">
        <w:rPr>
          <w:rFonts w:asciiTheme="majorBidi" w:hAnsiTheme="majorBidi" w:cstheme="majorBidi"/>
          <w:sz w:val="24"/>
          <w:szCs w:val="24"/>
          <w:lang w:val="lt-LT"/>
        </w:rPr>
        <w:t>).</w:t>
      </w:r>
    </w:p>
    <w:p w14:paraId="2771B114" w14:textId="7D6893A1" w:rsidR="00F35C4F" w:rsidRPr="00D10AA6" w:rsidRDefault="00641BB9"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Biuras</w:t>
      </w:r>
      <w:r w:rsidR="00F35C4F" w:rsidRPr="00D10AA6">
        <w:rPr>
          <w:rFonts w:asciiTheme="majorBidi" w:hAnsiTheme="majorBidi" w:cstheme="majorBidi"/>
          <w:sz w:val="24"/>
          <w:szCs w:val="24"/>
          <w:lang w:val="lt-LT"/>
        </w:rPr>
        <w:t xml:space="preserve"> privalo pranešti VDAI apie visus asmens duomenų saugumo pažeidimus), išskyrus, kai tikėtina, kad toks Pažeidimas nekels pavojaus asmenų teisėms ir laisvėms.</w:t>
      </w:r>
    </w:p>
    <w:p w14:paraId="4FA31B2A" w14:textId="53A0F312" w:rsidR="00F35C4F" w:rsidRPr="00D10AA6" w:rsidRDefault="00F35C4F" w:rsidP="00D10AA6">
      <w:pPr>
        <w:pStyle w:val="ListParagraph"/>
        <w:numPr>
          <w:ilvl w:val="0"/>
          <w:numId w:val="9"/>
        </w:numPr>
        <w:tabs>
          <w:tab w:val="left" w:pos="851"/>
          <w:tab w:val="left" w:pos="1134"/>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lastRenderedPageBreak/>
        <w:t xml:space="preserve">Kai nustatoma, jog dėl Pažeidimo kyla didelė grėsmė fizinių asmenų teisėms ir laisvėms, </w:t>
      </w:r>
      <w:r w:rsidR="00641BB9" w:rsidRPr="00D10AA6">
        <w:rPr>
          <w:rFonts w:asciiTheme="majorBidi" w:hAnsiTheme="majorBidi" w:cstheme="majorBidi"/>
          <w:sz w:val="24"/>
          <w:szCs w:val="24"/>
          <w:lang w:val="lt-LT"/>
        </w:rPr>
        <w:t>Biuras</w:t>
      </w:r>
      <w:r w:rsidRPr="00D10AA6">
        <w:rPr>
          <w:rFonts w:asciiTheme="majorBidi" w:hAnsiTheme="majorBidi" w:cstheme="majorBidi"/>
          <w:sz w:val="24"/>
          <w:szCs w:val="24"/>
          <w:lang w:val="lt-LT"/>
        </w:rPr>
        <w:t xml:space="preserve"> apie Pažeidimą privalo pranešti tiek VDAI, tiek </w:t>
      </w:r>
      <w:r w:rsidR="00B90942" w:rsidRPr="00D10AA6">
        <w:rPr>
          <w:rFonts w:asciiTheme="majorBidi" w:hAnsiTheme="majorBidi" w:cstheme="majorBidi"/>
          <w:sz w:val="24"/>
          <w:szCs w:val="24"/>
          <w:lang w:val="lt-LT"/>
        </w:rPr>
        <w:t xml:space="preserve">nuo pažeidimo nukentėjusiems </w:t>
      </w:r>
      <w:r w:rsidRPr="00D10AA6">
        <w:rPr>
          <w:rFonts w:asciiTheme="majorBidi" w:hAnsiTheme="majorBidi" w:cstheme="majorBidi"/>
          <w:sz w:val="24"/>
          <w:szCs w:val="24"/>
          <w:lang w:val="lt-LT"/>
        </w:rPr>
        <w:t>duomenų subjekt</w:t>
      </w:r>
      <w:r w:rsidR="00B90942" w:rsidRPr="00D10AA6">
        <w:rPr>
          <w:rFonts w:asciiTheme="majorBidi" w:hAnsiTheme="majorBidi" w:cstheme="majorBidi"/>
          <w:sz w:val="24"/>
          <w:szCs w:val="24"/>
          <w:lang w:val="lt-LT"/>
        </w:rPr>
        <w:t>ams</w:t>
      </w:r>
      <w:r w:rsidRPr="00D10AA6">
        <w:rPr>
          <w:rFonts w:asciiTheme="majorBidi" w:hAnsiTheme="majorBidi" w:cstheme="majorBidi"/>
          <w:sz w:val="24"/>
          <w:szCs w:val="24"/>
          <w:lang w:val="lt-LT"/>
        </w:rPr>
        <w:t xml:space="preserve">. </w:t>
      </w:r>
    </w:p>
    <w:p w14:paraId="3F55FE5D" w14:textId="77777777" w:rsidR="00F35C4F" w:rsidRPr="00D10AA6" w:rsidRDefault="00F35C4F" w:rsidP="006A4B47">
      <w:pPr>
        <w:pStyle w:val="ListParagraph"/>
        <w:spacing w:after="0" w:line="276" w:lineRule="auto"/>
        <w:ind w:left="810"/>
        <w:jc w:val="both"/>
        <w:rPr>
          <w:rFonts w:asciiTheme="majorBidi" w:hAnsiTheme="majorBidi" w:cstheme="majorBidi"/>
          <w:sz w:val="24"/>
          <w:szCs w:val="24"/>
          <w:lang w:val="lt-LT"/>
        </w:rPr>
      </w:pPr>
    </w:p>
    <w:p w14:paraId="4243AA06" w14:textId="77777777" w:rsidR="00F93C69" w:rsidRDefault="00F93C69" w:rsidP="00FC6B18">
      <w:pPr>
        <w:pStyle w:val="Heading2"/>
        <w:spacing w:before="0" w:line="276"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IV SKYRIUS</w:t>
      </w:r>
    </w:p>
    <w:p w14:paraId="5A0073DE" w14:textId="420483DE" w:rsidR="009A2057" w:rsidRPr="00125B98" w:rsidRDefault="009A2057" w:rsidP="00FC6B18">
      <w:pPr>
        <w:pStyle w:val="Heading2"/>
        <w:spacing w:before="0" w:line="276" w:lineRule="auto"/>
        <w:jc w:val="center"/>
        <w:rPr>
          <w:rFonts w:asciiTheme="majorBidi" w:hAnsiTheme="majorBidi"/>
          <w:b/>
          <w:bCs/>
          <w:color w:val="auto"/>
          <w:sz w:val="24"/>
          <w:szCs w:val="24"/>
          <w:lang w:val="lt-LT"/>
        </w:rPr>
      </w:pPr>
      <w:r w:rsidRPr="00125B98">
        <w:rPr>
          <w:rFonts w:asciiTheme="majorBidi" w:hAnsiTheme="majorBidi"/>
          <w:b/>
          <w:bCs/>
          <w:color w:val="auto"/>
          <w:sz w:val="24"/>
          <w:szCs w:val="24"/>
          <w:lang w:val="lt-LT"/>
        </w:rPr>
        <w:t>PRANEŠIMAS APIE PAŽEIDIMĄ</w:t>
      </w:r>
      <w:r w:rsidR="00F35C4F" w:rsidRPr="00125B98">
        <w:rPr>
          <w:rFonts w:asciiTheme="majorBidi" w:hAnsiTheme="majorBidi"/>
          <w:b/>
          <w:bCs/>
          <w:color w:val="auto"/>
          <w:sz w:val="24"/>
          <w:szCs w:val="24"/>
          <w:lang w:val="lt-LT"/>
        </w:rPr>
        <w:t xml:space="preserve"> VDAI</w:t>
      </w:r>
    </w:p>
    <w:p w14:paraId="5E69E7A9" w14:textId="77777777" w:rsidR="009A2057" w:rsidRPr="00D10AA6" w:rsidRDefault="009A2057" w:rsidP="00125B98">
      <w:pPr>
        <w:pStyle w:val="ListParagraph"/>
        <w:tabs>
          <w:tab w:val="left" w:pos="851"/>
          <w:tab w:val="left" w:pos="993"/>
        </w:tabs>
        <w:spacing w:after="0" w:line="276" w:lineRule="auto"/>
        <w:ind w:left="0" w:firstLine="567"/>
        <w:jc w:val="both"/>
        <w:rPr>
          <w:rFonts w:asciiTheme="majorBidi" w:hAnsiTheme="majorBidi" w:cstheme="majorBidi"/>
          <w:sz w:val="24"/>
          <w:szCs w:val="24"/>
          <w:lang w:val="lt-LT"/>
        </w:rPr>
      </w:pPr>
    </w:p>
    <w:p w14:paraId="1FE91A55" w14:textId="77777777" w:rsidR="009A2057" w:rsidRPr="00D10AA6" w:rsidRDefault="009A2057"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Atsakingo asmens parengtoje pirminio tyrimo išvadoje nustačius, kad Pažeidimas buvo ir, kad yra rizika fizinių asmenų teisėms ir laisvėms, Atsakingas asmuo nedelsdamas, tačiau ne vėliau kaip per 72 val. nuo sužinojimo apie Pažeidimą, privalo pranešti apie tai VDAI.</w:t>
      </w:r>
    </w:p>
    <w:p w14:paraId="6A4920C5" w14:textId="09CA4995" w:rsidR="00321E58" w:rsidRPr="00D10AA6" w:rsidRDefault="00321E58"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Pranešimas apie Pažeidimą VDAI pateikiamas elektroniniu būdu arba kitomis teisės aktų nustatytomis priemonėmis. </w:t>
      </w:r>
    </w:p>
    <w:p w14:paraId="127B1B6F" w14:textId="77777777" w:rsidR="00321E58" w:rsidRPr="00D10AA6" w:rsidRDefault="00321E58"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Jeigu, įvertinus riziką, abejojama, ar ji yra ir ar reikia pranešti apie Pažeidimą VDAI, Atsakingam asmeniui taip pat rekomenduojama tokį pranešimą VDAI pateikti.</w:t>
      </w:r>
    </w:p>
    <w:p w14:paraId="17D81A17" w14:textId="77777777" w:rsidR="00321E58" w:rsidRPr="00D10AA6" w:rsidRDefault="00321E58"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Jeigu, priklausomai nuo Pažeidimo pobūdžio, būtina atlikti išsamesnį tyrimą ir nustatyti visus svarbius faktus, susijusius su Pažeidimu ir per 72 val. nuo sužinojimo apie Pažeidimą pirminis tyrimas nėra baigiamas ir dėl objektyvių aplinkybių to padaryti neįmanoma, informaciją VDAI Atsakingas asmuo gali teikti etapais. Esant galimybei, apie informacijos teikimą etapais, VDAI turėtų būti informuota teikiant pirminį Pranešimą. </w:t>
      </w:r>
    </w:p>
    <w:p w14:paraId="586D90A3" w14:textId="174DC2E5" w:rsidR="00321E58" w:rsidRPr="00D10AA6" w:rsidRDefault="00321E58"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Jeigu po Pranešimo VDAI pateikimo, atlikus tolesnį tyrimą, yra nustatoma, kad </w:t>
      </w:r>
      <w:r w:rsidR="00B90942" w:rsidRPr="00D10AA6">
        <w:rPr>
          <w:rFonts w:asciiTheme="majorBidi" w:hAnsiTheme="majorBidi" w:cstheme="majorBidi"/>
          <w:sz w:val="24"/>
          <w:szCs w:val="24"/>
          <w:lang w:val="lt-LT"/>
        </w:rPr>
        <w:t>pažeidimas</w:t>
      </w:r>
      <w:r w:rsidRPr="00D10AA6">
        <w:rPr>
          <w:rFonts w:asciiTheme="majorBidi" w:hAnsiTheme="majorBidi" w:cstheme="majorBidi"/>
          <w:sz w:val="24"/>
          <w:szCs w:val="24"/>
          <w:lang w:val="lt-LT"/>
        </w:rPr>
        <w:t xml:space="preserve"> buvo sustabdytas ir faktiškai nebuvo jokio Pažeidimo, Atsakingas asmuo apie tai nedelsiant praneša VDAI ir pažymi Žurnale.</w:t>
      </w:r>
    </w:p>
    <w:p w14:paraId="0AB82A95" w14:textId="77777777" w:rsidR="00F06402" w:rsidRPr="00125B98" w:rsidRDefault="00F06402" w:rsidP="006A4B47">
      <w:pPr>
        <w:pStyle w:val="ListParagraph"/>
        <w:spacing w:after="0" w:line="276" w:lineRule="auto"/>
        <w:ind w:left="810"/>
        <w:jc w:val="both"/>
        <w:rPr>
          <w:rFonts w:asciiTheme="majorBidi" w:hAnsiTheme="majorBidi" w:cstheme="majorBidi"/>
          <w:b/>
          <w:bCs/>
          <w:sz w:val="24"/>
          <w:szCs w:val="24"/>
          <w:highlight w:val="yellow"/>
          <w:lang w:val="lt-LT"/>
        </w:rPr>
      </w:pPr>
    </w:p>
    <w:p w14:paraId="7FCD3D41" w14:textId="77777777" w:rsidR="00F93C69" w:rsidRDefault="00F93C69" w:rsidP="00FC6B18">
      <w:pPr>
        <w:pStyle w:val="Heading2"/>
        <w:spacing w:before="0" w:line="276"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V SKYRIUS</w:t>
      </w:r>
    </w:p>
    <w:p w14:paraId="63A79847" w14:textId="4D7AEC6F" w:rsidR="00F06402" w:rsidRPr="00125B98" w:rsidRDefault="00F06402" w:rsidP="00FC6B18">
      <w:pPr>
        <w:pStyle w:val="Heading2"/>
        <w:spacing w:before="0" w:line="276" w:lineRule="auto"/>
        <w:jc w:val="center"/>
        <w:rPr>
          <w:rFonts w:asciiTheme="majorBidi" w:hAnsiTheme="majorBidi"/>
          <w:b/>
          <w:bCs/>
          <w:color w:val="auto"/>
          <w:sz w:val="24"/>
          <w:szCs w:val="24"/>
          <w:lang w:val="lt-LT"/>
        </w:rPr>
      </w:pPr>
      <w:r w:rsidRPr="00125B98">
        <w:rPr>
          <w:rFonts w:asciiTheme="majorBidi" w:hAnsiTheme="majorBidi"/>
          <w:b/>
          <w:bCs/>
          <w:color w:val="auto"/>
          <w:sz w:val="24"/>
          <w:szCs w:val="24"/>
          <w:lang w:val="lt-LT"/>
        </w:rPr>
        <w:t>PRANEŠIMAS DUOMENŲ SUBJEKTUI</w:t>
      </w:r>
    </w:p>
    <w:p w14:paraId="2F89C7B1" w14:textId="77777777" w:rsidR="00F06402" w:rsidRPr="00D10AA6" w:rsidRDefault="00F06402" w:rsidP="006A4B47">
      <w:pPr>
        <w:spacing w:after="0" w:line="276" w:lineRule="auto"/>
        <w:jc w:val="both"/>
        <w:rPr>
          <w:rFonts w:asciiTheme="majorBidi" w:hAnsiTheme="majorBidi" w:cstheme="majorBidi"/>
          <w:sz w:val="24"/>
          <w:szCs w:val="24"/>
          <w:highlight w:val="yellow"/>
          <w:lang w:val="lt-LT"/>
        </w:rPr>
      </w:pPr>
    </w:p>
    <w:p w14:paraId="53BE9A5B" w14:textId="7AFA46A0" w:rsidR="00F06402" w:rsidRPr="00D10AA6" w:rsidRDefault="00F06402"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Nustačius, kad Pažeidimas buvo ir, kad yra didelė rizika fizinių asmenų teisėms ir laisvėms, </w:t>
      </w:r>
      <w:r w:rsidR="00641BB9" w:rsidRPr="00D10AA6">
        <w:rPr>
          <w:rFonts w:asciiTheme="majorBidi" w:hAnsiTheme="majorBidi" w:cstheme="majorBidi"/>
          <w:sz w:val="24"/>
          <w:szCs w:val="24"/>
          <w:lang w:val="lt-LT"/>
        </w:rPr>
        <w:t>Biuras</w:t>
      </w:r>
      <w:r w:rsidR="00BC3A16" w:rsidRPr="00D10AA6">
        <w:rPr>
          <w:rFonts w:asciiTheme="majorBidi" w:hAnsiTheme="majorBidi" w:cstheme="majorBidi"/>
          <w:sz w:val="24"/>
          <w:szCs w:val="24"/>
          <w:lang w:val="lt-LT"/>
        </w:rPr>
        <w:t xml:space="preserve"> privalo</w:t>
      </w:r>
      <w:r w:rsidRPr="00D10AA6">
        <w:rPr>
          <w:rFonts w:asciiTheme="majorBidi" w:hAnsiTheme="majorBidi" w:cstheme="majorBidi"/>
          <w:sz w:val="24"/>
          <w:szCs w:val="24"/>
          <w:lang w:val="lt-LT"/>
        </w:rPr>
        <w:t xml:space="preserve"> nedels</w:t>
      </w:r>
      <w:r w:rsidR="00BC3A16" w:rsidRPr="00D10AA6">
        <w:rPr>
          <w:rFonts w:asciiTheme="majorBidi" w:hAnsiTheme="majorBidi" w:cstheme="majorBidi"/>
          <w:sz w:val="24"/>
          <w:szCs w:val="24"/>
          <w:lang w:val="lt-LT"/>
        </w:rPr>
        <w:t>iant</w:t>
      </w:r>
      <w:r w:rsidRPr="00D10AA6">
        <w:rPr>
          <w:rFonts w:asciiTheme="majorBidi" w:hAnsiTheme="majorBidi" w:cstheme="majorBidi"/>
          <w:sz w:val="24"/>
          <w:szCs w:val="24"/>
          <w:lang w:val="lt-LT"/>
        </w:rPr>
        <w:t xml:space="preserve">, </w:t>
      </w:r>
      <w:r w:rsidR="00BC3A16" w:rsidRPr="00D10AA6">
        <w:rPr>
          <w:rFonts w:asciiTheme="majorBidi" w:hAnsiTheme="majorBidi" w:cstheme="majorBidi"/>
          <w:sz w:val="24"/>
          <w:szCs w:val="24"/>
          <w:lang w:val="lt-LT"/>
        </w:rPr>
        <w:t>įprastai</w:t>
      </w:r>
      <w:r w:rsidRPr="00D10AA6">
        <w:rPr>
          <w:rFonts w:asciiTheme="majorBidi" w:hAnsiTheme="majorBidi" w:cstheme="majorBidi"/>
          <w:sz w:val="24"/>
          <w:szCs w:val="24"/>
          <w:lang w:val="lt-LT"/>
        </w:rPr>
        <w:t xml:space="preserve"> ne vėliau kaip per 72 valandas, apie tai pranešti duomenų subjektui, kurio teisėms ir laisvėms dėl šio Pažeidimo gali kilti didelis pavojus. </w:t>
      </w:r>
      <w:r w:rsidR="00BC3A16" w:rsidRPr="00D10AA6">
        <w:rPr>
          <w:rFonts w:asciiTheme="majorBidi" w:hAnsiTheme="majorBidi" w:cstheme="majorBidi"/>
          <w:sz w:val="24"/>
          <w:szCs w:val="24"/>
          <w:lang w:val="lt-LT"/>
        </w:rPr>
        <w:t xml:space="preserve">Už šios </w:t>
      </w:r>
      <w:r w:rsidR="00EC2202" w:rsidRPr="00D10AA6">
        <w:rPr>
          <w:rFonts w:asciiTheme="majorBidi" w:hAnsiTheme="majorBidi" w:cstheme="majorBidi"/>
          <w:sz w:val="24"/>
          <w:szCs w:val="24"/>
          <w:lang w:val="lt-LT"/>
        </w:rPr>
        <w:t>Biuro</w:t>
      </w:r>
      <w:r w:rsidR="00BC3A16" w:rsidRPr="00D10AA6">
        <w:rPr>
          <w:rFonts w:asciiTheme="majorBidi" w:hAnsiTheme="majorBidi" w:cstheme="majorBidi"/>
          <w:sz w:val="24"/>
          <w:szCs w:val="24"/>
          <w:lang w:val="lt-LT"/>
        </w:rPr>
        <w:t xml:space="preserve"> pareigos tinkamą įgyvendinimą atsako Atsakingas asmuo.</w:t>
      </w:r>
    </w:p>
    <w:p w14:paraId="523472B8" w14:textId="7F9195C3" w:rsidR="00F06402" w:rsidRPr="00D10AA6" w:rsidRDefault="00BC3A16"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Tai, jog apie Pažeidimą buvo informuota VDAI, </w:t>
      </w:r>
      <w:r w:rsidR="00F06402" w:rsidRPr="00D10AA6">
        <w:rPr>
          <w:rFonts w:asciiTheme="majorBidi" w:hAnsiTheme="majorBidi" w:cstheme="majorBidi"/>
          <w:sz w:val="24"/>
          <w:szCs w:val="24"/>
          <w:lang w:val="lt-LT"/>
        </w:rPr>
        <w:t xml:space="preserve">neatleidžia </w:t>
      </w:r>
      <w:r w:rsidR="00EC2202" w:rsidRPr="00D10AA6">
        <w:rPr>
          <w:rFonts w:asciiTheme="majorBidi" w:hAnsiTheme="majorBidi" w:cstheme="majorBidi"/>
          <w:sz w:val="24"/>
          <w:szCs w:val="24"/>
          <w:lang w:val="lt-LT"/>
        </w:rPr>
        <w:t>Biuro</w:t>
      </w:r>
      <w:r w:rsidR="00F06402" w:rsidRPr="00D10AA6">
        <w:rPr>
          <w:rFonts w:asciiTheme="majorBidi" w:hAnsiTheme="majorBidi" w:cstheme="majorBidi"/>
          <w:sz w:val="24"/>
          <w:szCs w:val="24"/>
          <w:lang w:val="lt-LT"/>
        </w:rPr>
        <w:t xml:space="preserve">, kaip duomenų valdytojo, nuo pareigos informuoti duomenų subjektą. </w:t>
      </w:r>
    </w:p>
    <w:p w14:paraId="4121D8A2" w14:textId="77777777" w:rsidR="00F06402" w:rsidRPr="00D10AA6" w:rsidRDefault="00F06402"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Pranešime duomenų subjektui aiškia ir paprasta kalba pateikiama: </w:t>
      </w:r>
    </w:p>
    <w:p w14:paraId="4A8085E2" w14:textId="77777777" w:rsidR="00F06402" w:rsidRPr="00D10AA6" w:rsidRDefault="00F06402" w:rsidP="00125B98">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Pažeidimo pobūdžio aprašymas; </w:t>
      </w:r>
    </w:p>
    <w:p w14:paraId="3F9D106F" w14:textId="77777777" w:rsidR="00F06402" w:rsidRPr="00D10AA6" w:rsidRDefault="00F06402" w:rsidP="00125B98">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Duomenų apsaugos pareigūno kontaktiniai duomenys; </w:t>
      </w:r>
    </w:p>
    <w:p w14:paraId="078C4A4B" w14:textId="77777777" w:rsidR="00F06402" w:rsidRPr="00D10AA6" w:rsidRDefault="00F06402" w:rsidP="00125B98">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Tikėtinų Pažeidimo pasekmių aprašymas; </w:t>
      </w:r>
    </w:p>
    <w:p w14:paraId="2C0ADC2A" w14:textId="77777777" w:rsidR="00F06402" w:rsidRPr="00D10AA6" w:rsidRDefault="00F06402" w:rsidP="00125B98">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Priemonių, kurių ėmėsi arba pasiūlė imtis duomenų valdytojas, kad būtų pašalintas Pažeidimas, įskaitant (kai tinkama) priemonių galimoms neigiamoms jo pasekmėms sumažinti, aprašymas;</w:t>
      </w:r>
    </w:p>
    <w:p w14:paraId="37AD0496" w14:textId="77777777" w:rsidR="00F06402" w:rsidRPr="00D10AA6" w:rsidRDefault="00F06402" w:rsidP="00125B98">
      <w:pPr>
        <w:pStyle w:val="ListParagraph"/>
        <w:numPr>
          <w:ilvl w:val="1"/>
          <w:numId w:val="9"/>
        </w:numPr>
        <w:tabs>
          <w:tab w:val="left" w:pos="851"/>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Kita reikšminga informacija, susijusi su Pažeidimu.</w:t>
      </w:r>
    </w:p>
    <w:p w14:paraId="0395B35B" w14:textId="77777777" w:rsidR="00F06402" w:rsidRPr="00D10AA6" w:rsidRDefault="00F06402"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lastRenderedPageBreak/>
        <w:t xml:space="preserve">Duomenų subjektai apie Pažeidimą </w:t>
      </w:r>
      <w:r w:rsidR="00BC3A16" w:rsidRPr="00D10AA6">
        <w:rPr>
          <w:rFonts w:asciiTheme="majorBidi" w:hAnsiTheme="majorBidi" w:cstheme="majorBidi"/>
          <w:sz w:val="24"/>
          <w:szCs w:val="24"/>
          <w:lang w:val="lt-LT"/>
        </w:rPr>
        <w:t>informuojami</w:t>
      </w:r>
      <w:r w:rsidRPr="00D10AA6">
        <w:rPr>
          <w:rFonts w:asciiTheme="majorBidi" w:hAnsiTheme="majorBidi" w:cstheme="majorBidi"/>
          <w:sz w:val="24"/>
          <w:szCs w:val="24"/>
          <w:lang w:val="lt-LT"/>
        </w:rPr>
        <w:t xml:space="preserve"> tiesiogiai el. paštu, SMS, paštu ar kitais būdais. Šis pranešimas </w:t>
      </w:r>
      <w:r w:rsidR="00BC3A16" w:rsidRPr="00D10AA6">
        <w:rPr>
          <w:rFonts w:asciiTheme="majorBidi" w:hAnsiTheme="majorBidi" w:cstheme="majorBidi"/>
          <w:sz w:val="24"/>
          <w:szCs w:val="24"/>
          <w:lang w:val="lt-LT"/>
        </w:rPr>
        <w:t>privalo būti</w:t>
      </w:r>
      <w:r w:rsidRPr="00D10AA6">
        <w:rPr>
          <w:rFonts w:asciiTheme="majorBidi" w:hAnsiTheme="majorBidi" w:cstheme="majorBidi"/>
          <w:sz w:val="24"/>
          <w:szCs w:val="24"/>
          <w:lang w:val="lt-LT"/>
        </w:rPr>
        <w:t xml:space="preserve"> atskirtas nuo kitos siunčiamos informacijos, tokios kaip nuolatiniai atnaujinimai ar standartiniai pranešimai.</w:t>
      </w:r>
    </w:p>
    <w:p w14:paraId="210E5AC4" w14:textId="77777777" w:rsidR="00F06402" w:rsidRPr="00D10AA6" w:rsidRDefault="00F06402"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Kai tiesioginio pranešimo duomenų subjektui pateikimas pareikalautų neproporcingai daug pastangų, apie įvykusį Pažeidimą gali būti paskelbiama viešai arba taikoma panaši priemonė, kuria duomenų subjektai būtų informuoti.</w:t>
      </w:r>
    </w:p>
    <w:p w14:paraId="3EBCC73A" w14:textId="3C376C76" w:rsidR="00F06402" w:rsidRPr="00D10AA6" w:rsidRDefault="00641BB9"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Biuras</w:t>
      </w:r>
      <w:r w:rsidR="00F06402" w:rsidRPr="00D10AA6">
        <w:rPr>
          <w:rFonts w:asciiTheme="majorBidi" w:hAnsiTheme="majorBidi" w:cstheme="majorBidi"/>
          <w:sz w:val="24"/>
          <w:szCs w:val="24"/>
          <w:lang w:val="lt-LT"/>
        </w:rPr>
        <w:t xml:space="preserve"> pasirenka tokius pranešimo duomenų subjektui būdus, kurie maksimaliai didintų galimybę tinkamai pranešti informaciją visiems nukentėjusiems asmenims. </w:t>
      </w:r>
    </w:p>
    <w:p w14:paraId="6B33D47C" w14:textId="44B1D9C9" w:rsidR="00F06402" w:rsidRPr="00D10AA6" w:rsidRDefault="00641BB9"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Biuras</w:t>
      </w:r>
      <w:r w:rsidR="00F06402" w:rsidRPr="00D10AA6">
        <w:rPr>
          <w:rFonts w:asciiTheme="majorBidi" w:hAnsiTheme="majorBidi" w:cstheme="majorBidi"/>
          <w:sz w:val="24"/>
          <w:szCs w:val="24"/>
          <w:lang w:val="lt-LT"/>
        </w:rPr>
        <w:t xml:space="preserve">  gali pasirinkti kelis pranešimo duomenų subjektui apie Pažeidimą būdus. </w:t>
      </w:r>
    </w:p>
    <w:p w14:paraId="3E6B7FC6" w14:textId="77777777" w:rsidR="00F06402" w:rsidRPr="00D10AA6" w:rsidRDefault="00F06402"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Esant Pažeidimui, pranešimo duomenų subjektui teikti nereikia, jeigu: </w:t>
      </w:r>
    </w:p>
    <w:p w14:paraId="3D11A9F8" w14:textId="0049AD63" w:rsidR="00F06402" w:rsidRPr="00D10AA6" w:rsidRDefault="00641BB9" w:rsidP="00125B98">
      <w:pPr>
        <w:pStyle w:val="ListParagraph"/>
        <w:numPr>
          <w:ilvl w:val="1"/>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Biuras</w:t>
      </w:r>
      <w:r w:rsidR="00F06402" w:rsidRPr="00D10AA6">
        <w:rPr>
          <w:rFonts w:asciiTheme="majorBidi" w:hAnsiTheme="majorBidi" w:cstheme="majorBidi"/>
          <w:sz w:val="24"/>
          <w:szCs w:val="24"/>
          <w:lang w:val="lt-LT"/>
        </w:rPr>
        <w:t xml:space="preserve"> įgyvendino tinkamas technines ir organizacines apsaugos priemones ir tos priemonės taikytos asmens duomenims, kuriems Pažeidimas turėjo poveikio; </w:t>
      </w:r>
    </w:p>
    <w:p w14:paraId="69B25D2B" w14:textId="3E2E41E5" w:rsidR="00F06402" w:rsidRPr="00D10AA6" w:rsidRDefault="00F06402" w:rsidP="00125B98">
      <w:pPr>
        <w:pStyle w:val="ListParagraph"/>
        <w:numPr>
          <w:ilvl w:val="1"/>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Iš karto po Pažeidimo </w:t>
      </w:r>
      <w:r w:rsidR="00641BB9" w:rsidRPr="00D10AA6">
        <w:rPr>
          <w:rFonts w:asciiTheme="majorBidi" w:hAnsiTheme="majorBidi" w:cstheme="majorBidi"/>
          <w:sz w:val="24"/>
          <w:szCs w:val="24"/>
          <w:lang w:val="lt-LT"/>
        </w:rPr>
        <w:t>Biuras</w:t>
      </w:r>
      <w:r w:rsidRPr="00D10AA6">
        <w:rPr>
          <w:rFonts w:asciiTheme="majorBidi" w:hAnsiTheme="majorBidi" w:cstheme="majorBidi"/>
          <w:sz w:val="24"/>
          <w:szCs w:val="24"/>
          <w:lang w:val="lt-LT"/>
        </w:rPr>
        <w:t xml:space="preserve"> ėmėsi priemonių, kuriomis užtikrinama, kad nebegalėtų kilti didelis pavojus asmenų teisėms ir laisvėms; </w:t>
      </w:r>
    </w:p>
    <w:p w14:paraId="7AAD1ECC" w14:textId="77777777" w:rsidR="00F06402" w:rsidRPr="00D10AA6" w:rsidRDefault="00F06402" w:rsidP="00125B98">
      <w:pPr>
        <w:pStyle w:val="ListParagraph"/>
        <w:numPr>
          <w:ilvl w:val="1"/>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Tai pareikalautų neproporcingai daug pastangų susisiekti su asmenimis. Tokiu atveju vietoj to apie Pažeidimą paskelbiama viešai arba taikoma panaši priemonė, kuria duomenų subjektai būtų informuojami taip pat efektyviai. </w:t>
      </w:r>
    </w:p>
    <w:p w14:paraId="5E8372B1" w14:textId="715F7DE8" w:rsidR="00F06402" w:rsidRPr="00D10AA6" w:rsidRDefault="00641BB9"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Biuras</w:t>
      </w:r>
      <w:r w:rsidR="00F06402" w:rsidRPr="00D10AA6">
        <w:rPr>
          <w:rFonts w:asciiTheme="majorBidi" w:hAnsiTheme="majorBidi" w:cstheme="majorBidi"/>
          <w:sz w:val="24"/>
          <w:szCs w:val="24"/>
          <w:lang w:val="lt-LT"/>
        </w:rPr>
        <w:t xml:space="preserve"> turi galėti įrodyti VDAI, kad </w:t>
      </w:r>
      <w:r w:rsidR="00BC3A16" w:rsidRPr="00D10AA6">
        <w:rPr>
          <w:rFonts w:asciiTheme="majorBidi" w:hAnsiTheme="majorBidi" w:cstheme="majorBidi"/>
          <w:sz w:val="24"/>
          <w:szCs w:val="24"/>
          <w:lang w:val="lt-LT"/>
        </w:rPr>
        <w:t>tinkamai vykdė pareigas informuoti duomenų subjektus arba sąlygos, kai duomenų subjektai neprivalėjo būti informuoti, iš tikrųjų egzistavo</w:t>
      </w:r>
      <w:r w:rsidR="00F06402" w:rsidRPr="00D10AA6">
        <w:rPr>
          <w:rFonts w:asciiTheme="majorBidi" w:hAnsiTheme="majorBidi" w:cstheme="majorBidi"/>
          <w:sz w:val="24"/>
          <w:szCs w:val="24"/>
          <w:lang w:val="lt-LT"/>
        </w:rPr>
        <w:t xml:space="preserve">. </w:t>
      </w:r>
    </w:p>
    <w:p w14:paraId="73D3D06E" w14:textId="554768A9" w:rsidR="00F06402" w:rsidRPr="00D10AA6" w:rsidRDefault="00F06402"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Jeigu tiriant Pažeidimą pradžioje nustatoma, kad nėra pavojaus fizinių asmenų teisėms ir laisvėms, tačiau detalesnio Pažeidimo tyrimo metu nustatoma, kad toks pavojus gali kilti, </w:t>
      </w:r>
      <w:r w:rsidR="00641BB9" w:rsidRPr="00D10AA6">
        <w:rPr>
          <w:rFonts w:asciiTheme="majorBidi" w:hAnsiTheme="majorBidi" w:cstheme="majorBidi"/>
          <w:sz w:val="24"/>
          <w:szCs w:val="24"/>
          <w:lang w:val="lt-LT"/>
        </w:rPr>
        <w:t>Biuras</w:t>
      </w:r>
      <w:r w:rsidRPr="00D10AA6">
        <w:rPr>
          <w:rFonts w:asciiTheme="majorBidi" w:hAnsiTheme="majorBidi" w:cstheme="majorBidi"/>
          <w:sz w:val="24"/>
          <w:szCs w:val="24"/>
          <w:lang w:val="lt-LT"/>
        </w:rPr>
        <w:t xml:space="preserve"> riziką turi įvertinti iš naujo.</w:t>
      </w:r>
    </w:p>
    <w:p w14:paraId="2E5FD937" w14:textId="77777777" w:rsidR="00C82CF0" w:rsidRPr="00125B98" w:rsidRDefault="00C82CF0" w:rsidP="006A4B47">
      <w:pPr>
        <w:pStyle w:val="ListParagraph"/>
        <w:spacing w:after="0" w:line="276" w:lineRule="auto"/>
        <w:ind w:left="810"/>
        <w:jc w:val="both"/>
        <w:rPr>
          <w:rFonts w:asciiTheme="majorBidi" w:hAnsiTheme="majorBidi" w:cstheme="majorBidi"/>
          <w:b/>
          <w:bCs/>
          <w:sz w:val="24"/>
          <w:szCs w:val="24"/>
          <w:lang w:val="lt-LT"/>
        </w:rPr>
      </w:pPr>
    </w:p>
    <w:p w14:paraId="777E9F34" w14:textId="77777777" w:rsidR="00F93C69" w:rsidRDefault="00F93C69" w:rsidP="00FC6B18">
      <w:pPr>
        <w:pStyle w:val="Heading2"/>
        <w:spacing w:before="0" w:line="276" w:lineRule="auto"/>
        <w:jc w:val="center"/>
        <w:rPr>
          <w:rFonts w:asciiTheme="majorBidi" w:hAnsiTheme="majorBidi"/>
          <w:b/>
          <w:bCs/>
          <w:color w:val="auto"/>
          <w:sz w:val="24"/>
          <w:szCs w:val="24"/>
          <w:lang w:val="lt-LT"/>
        </w:rPr>
      </w:pPr>
      <w:r>
        <w:rPr>
          <w:rFonts w:asciiTheme="majorBidi" w:hAnsiTheme="majorBidi"/>
          <w:b/>
          <w:bCs/>
          <w:color w:val="auto"/>
          <w:sz w:val="24"/>
          <w:szCs w:val="24"/>
          <w:lang w:val="lt-LT"/>
        </w:rPr>
        <w:t>VI SKYRIUS</w:t>
      </w:r>
    </w:p>
    <w:p w14:paraId="266450DE" w14:textId="47D9542A" w:rsidR="007A10B1" w:rsidRPr="00125B98" w:rsidRDefault="007A10B1" w:rsidP="00FC6B18">
      <w:pPr>
        <w:pStyle w:val="Heading2"/>
        <w:spacing w:before="0" w:line="276" w:lineRule="auto"/>
        <w:jc w:val="center"/>
        <w:rPr>
          <w:rFonts w:asciiTheme="majorBidi" w:hAnsiTheme="majorBidi"/>
          <w:b/>
          <w:bCs/>
          <w:color w:val="auto"/>
          <w:sz w:val="24"/>
          <w:szCs w:val="24"/>
          <w:lang w:val="lt-LT"/>
        </w:rPr>
      </w:pPr>
      <w:r w:rsidRPr="00125B98">
        <w:rPr>
          <w:rFonts w:asciiTheme="majorBidi" w:hAnsiTheme="majorBidi"/>
          <w:b/>
          <w:bCs/>
          <w:color w:val="auto"/>
          <w:sz w:val="24"/>
          <w:szCs w:val="24"/>
          <w:lang w:val="lt-LT"/>
        </w:rPr>
        <w:t>PAŽEIDIMŲ DOKUMENTAVIMAS</w:t>
      </w:r>
    </w:p>
    <w:p w14:paraId="717F1CF4" w14:textId="77777777" w:rsidR="007A10B1" w:rsidRPr="00D10AA6" w:rsidRDefault="007A10B1" w:rsidP="006A4B47">
      <w:pPr>
        <w:pStyle w:val="ListParagraph"/>
        <w:spacing w:after="0" w:line="276" w:lineRule="auto"/>
        <w:ind w:left="810"/>
        <w:jc w:val="both"/>
        <w:rPr>
          <w:rFonts w:asciiTheme="majorBidi" w:hAnsiTheme="majorBidi" w:cstheme="majorBidi"/>
          <w:sz w:val="24"/>
          <w:szCs w:val="24"/>
          <w:lang w:val="lt-LT"/>
        </w:rPr>
      </w:pPr>
    </w:p>
    <w:p w14:paraId="3486A158" w14:textId="7BBCBA9C" w:rsidR="00CF7220" w:rsidRPr="00D10AA6" w:rsidRDefault="00CF7220" w:rsidP="00125B98">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Visi Pažeidimai, nepriklausomai nuo to, ar apie juos buvo pranešta VDAI, ar ne, registruojami </w:t>
      </w:r>
      <w:r w:rsidR="007A10B1" w:rsidRPr="00D10AA6">
        <w:rPr>
          <w:rFonts w:asciiTheme="majorBidi" w:hAnsiTheme="majorBidi" w:cstheme="majorBidi"/>
          <w:sz w:val="24"/>
          <w:szCs w:val="24"/>
          <w:lang w:val="lt-LT"/>
        </w:rPr>
        <w:t>Asmens duomenų saugumo pažeidimų žurnale (toliau – Žurnalas)</w:t>
      </w:r>
      <w:r w:rsidR="00AB66E1" w:rsidRPr="00D10AA6">
        <w:rPr>
          <w:rFonts w:asciiTheme="majorBidi" w:hAnsiTheme="majorBidi" w:cstheme="majorBidi"/>
          <w:sz w:val="24"/>
          <w:szCs w:val="24"/>
          <w:lang w:val="lt-LT"/>
        </w:rPr>
        <w:t xml:space="preserve">. Rekomenduojama Žurnalą pildyti </w:t>
      </w:r>
      <w:r w:rsidR="007A10B1" w:rsidRPr="00D10AA6">
        <w:rPr>
          <w:rFonts w:asciiTheme="majorBidi" w:hAnsiTheme="majorBidi" w:cstheme="majorBidi"/>
          <w:sz w:val="24"/>
          <w:szCs w:val="24"/>
          <w:lang w:val="lt-LT"/>
        </w:rPr>
        <w:t xml:space="preserve">pagal šių Taisyklių Priede Nr. </w:t>
      </w:r>
      <w:r w:rsidR="00693AC5" w:rsidRPr="00D10AA6">
        <w:rPr>
          <w:rFonts w:asciiTheme="majorBidi" w:hAnsiTheme="majorBidi" w:cstheme="majorBidi"/>
          <w:sz w:val="24"/>
          <w:szCs w:val="24"/>
          <w:lang w:val="lt-LT"/>
        </w:rPr>
        <w:t>1</w:t>
      </w:r>
      <w:r w:rsidR="007A10B1" w:rsidRPr="00D10AA6">
        <w:rPr>
          <w:rFonts w:asciiTheme="majorBidi" w:hAnsiTheme="majorBidi" w:cstheme="majorBidi"/>
          <w:sz w:val="24"/>
          <w:szCs w:val="24"/>
          <w:lang w:val="lt-LT"/>
        </w:rPr>
        <w:t xml:space="preserve"> patvirtintą formą</w:t>
      </w:r>
      <w:r w:rsidRPr="00D10AA6">
        <w:rPr>
          <w:rFonts w:asciiTheme="majorBidi" w:hAnsiTheme="majorBidi" w:cstheme="majorBidi"/>
          <w:sz w:val="24"/>
          <w:szCs w:val="24"/>
          <w:lang w:val="lt-LT"/>
        </w:rPr>
        <w:t>.</w:t>
      </w:r>
      <w:r w:rsidR="00AB66E1" w:rsidRPr="00D10AA6">
        <w:rPr>
          <w:rFonts w:asciiTheme="majorBidi" w:hAnsiTheme="majorBidi" w:cstheme="majorBidi"/>
          <w:sz w:val="24"/>
          <w:szCs w:val="24"/>
          <w:lang w:val="lt-LT"/>
        </w:rPr>
        <w:t xml:space="preserve"> Žurnalas gali būti pildomas ir nesilaikant šios formos, tačiau bet kokiu atveju Žurnale privalo būti užfiksuota informacija, nurodyta formoje, įtvirtintoje šių Taisyklių Priede Nr.</w:t>
      </w:r>
      <w:r w:rsidR="00693AC5" w:rsidRPr="00D10AA6">
        <w:rPr>
          <w:rFonts w:asciiTheme="majorBidi" w:hAnsiTheme="majorBidi" w:cstheme="majorBidi"/>
          <w:sz w:val="24"/>
          <w:szCs w:val="24"/>
          <w:lang w:val="lt-LT"/>
        </w:rPr>
        <w:t xml:space="preserve"> 1. </w:t>
      </w:r>
      <w:r w:rsidRPr="00D10AA6">
        <w:rPr>
          <w:rFonts w:asciiTheme="majorBidi" w:hAnsiTheme="majorBidi" w:cstheme="majorBidi"/>
          <w:sz w:val="24"/>
          <w:szCs w:val="24"/>
          <w:lang w:val="lt-LT"/>
        </w:rPr>
        <w:t xml:space="preserve"> </w:t>
      </w:r>
    </w:p>
    <w:p w14:paraId="2BE88B9B" w14:textId="77777777" w:rsidR="00CF7220" w:rsidRPr="00D10AA6" w:rsidRDefault="00CF7220" w:rsidP="00125B98">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Informacija apie Pažeidimą į Žurnalą įvedama nedelsiant, kai tik </w:t>
      </w:r>
      <w:r w:rsidR="007A10B1" w:rsidRPr="00D10AA6">
        <w:rPr>
          <w:rFonts w:asciiTheme="majorBidi" w:hAnsiTheme="majorBidi" w:cstheme="majorBidi"/>
          <w:sz w:val="24"/>
          <w:szCs w:val="24"/>
          <w:lang w:val="lt-LT"/>
        </w:rPr>
        <w:t xml:space="preserve">atliekamas pirminis vertinimas (įprastai - </w:t>
      </w:r>
      <w:r w:rsidRPr="00D10AA6">
        <w:rPr>
          <w:rFonts w:asciiTheme="majorBidi" w:hAnsiTheme="majorBidi" w:cstheme="majorBidi"/>
          <w:sz w:val="24"/>
          <w:szCs w:val="24"/>
          <w:lang w:val="lt-LT"/>
        </w:rPr>
        <w:t xml:space="preserve">ne </w:t>
      </w:r>
      <w:r w:rsidR="007A10B1" w:rsidRPr="00D10AA6">
        <w:rPr>
          <w:rFonts w:asciiTheme="majorBidi" w:hAnsiTheme="majorBidi" w:cstheme="majorBidi"/>
          <w:sz w:val="24"/>
          <w:szCs w:val="24"/>
          <w:lang w:val="lt-LT"/>
        </w:rPr>
        <w:t>vėliau</w:t>
      </w:r>
      <w:r w:rsidRPr="00D10AA6">
        <w:rPr>
          <w:rFonts w:asciiTheme="majorBidi" w:hAnsiTheme="majorBidi" w:cstheme="majorBidi"/>
          <w:sz w:val="24"/>
          <w:szCs w:val="24"/>
          <w:lang w:val="lt-LT"/>
        </w:rPr>
        <w:t xml:space="preserve"> kaip per 5 darbo dienas</w:t>
      </w:r>
      <w:r w:rsidR="007A10B1" w:rsidRPr="00D10AA6">
        <w:rPr>
          <w:rFonts w:asciiTheme="majorBidi" w:hAnsiTheme="majorBidi" w:cstheme="majorBidi"/>
          <w:sz w:val="24"/>
          <w:szCs w:val="24"/>
          <w:lang w:val="lt-LT"/>
        </w:rPr>
        <w:t xml:space="preserve"> po pirminio vertinimo išvados surašymo)</w:t>
      </w:r>
      <w:r w:rsidRPr="00D10AA6">
        <w:rPr>
          <w:rFonts w:asciiTheme="majorBidi" w:hAnsiTheme="majorBidi" w:cstheme="majorBidi"/>
          <w:sz w:val="24"/>
          <w:szCs w:val="24"/>
          <w:lang w:val="lt-LT"/>
        </w:rPr>
        <w:t xml:space="preserve">. Esant būtinybei, Žurnale esanti informacija papildoma ir (ar) koreguojama. </w:t>
      </w:r>
    </w:p>
    <w:p w14:paraId="13407C99" w14:textId="77777777" w:rsidR="00CF7220" w:rsidRPr="00D10AA6" w:rsidRDefault="00CF7220" w:rsidP="00125B98">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Žurnale nurodoma: </w:t>
      </w:r>
    </w:p>
    <w:p w14:paraId="2BF8B168" w14:textId="77777777" w:rsidR="00CF7220" w:rsidRPr="00D10AA6" w:rsidRDefault="00CF7220" w:rsidP="00125B98">
      <w:pPr>
        <w:pStyle w:val="ListParagraph"/>
        <w:numPr>
          <w:ilvl w:val="1"/>
          <w:numId w:val="9"/>
        </w:numPr>
        <w:tabs>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Visi su Pažeidimu susiję faktai – Pažeidimo priežastis, kas įvyko ir kokie asmens duomenys pažeisti;  </w:t>
      </w:r>
    </w:p>
    <w:p w14:paraId="7EBAA29E" w14:textId="77777777" w:rsidR="00CF7220" w:rsidRPr="00D10AA6" w:rsidRDefault="00CF7220" w:rsidP="00125B98">
      <w:pPr>
        <w:pStyle w:val="ListParagraph"/>
        <w:numPr>
          <w:ilvl w:val="1"/>
          <w:numId w:val="9"/>
        </w:numPr>
        <w:tabs>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Pažeidimo poveikis ir pasekmės;  </w:t>
      </w:r>
    </w:p>
    <w:p w14:paraId="58FD7E4F" w14:textId="77777777" w:rsidR="00CF7220" w:rsidRPr="00D10AA6" w:rsidRDefault="00CF7220" w:rsidP="00125B98">
      <w:pPr>
        <w:pStyle w:val="ListParagraph"/>
        <w:numPr>
          <w:ilvl w:val="1"/>
          <w:numId w:val="9"/>
        </w:numPr>
        <w:tabs>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Techninės priemonės, kurių buvo imtasi;  </w:t>
      </w:r>
    </w:p>
    <w:p w14:paraId="0FE380BB" w14:textId="77777777" w:rsidR="00CF7220" w:rsidRPr="00D10AA6" w:rsidRDefault="00CF7220" w:rsidP="00125B98">
      <w:pPr>
        <w:pStyle w:val="ListParagraph"/>
        <w:numPr>
          <w:ilvl w:val="1"/>
          <w:numId w:val="9"/>
        </w:numPr>
        <w:tabs>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Priežastys dėl su Pažeidimu susijusių sprendimų priėmimo;</w:t>
      </w:r>
    </w:p>
    <w:p w14:paraId="25CE4C38" w14:textId="77777777" w:rsidR="00CF7220" w:rsidRPr="00D10AA6" w:rsidRDefault="00CF7220" w:rsidP="00125B98">
      <w:pPr>
        <w:pStyle w:val="ListParagraph"/>
        <w:numPr>
          <w:ilvl w:val="1"/>
          <w:numId w:val="9"/>
        </w:numPr>
        <w:tabs>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lastRenderedPageBreak/>
        <w:t xml:space="preserve">Pranešimo VDAI pateikimo vėlavimo priežastys (jeigu Pranešimą vėluojama pateikti ar Pranešimas teikiamas etapais); </w:t>
      </w:r>
    </w:p>
    <w:p w14:paraId="764EC25A" w14:textId="77777777" w:rsidR="00CF7220" w:rsidRPr="00D10AA6" w:rsidRDefault="00CF7220" w:rsidP="00125B98">
      <w:pPr>
        <w:pStyle w:val="ListParagraph"/>
        <w:numPr>
          <w:ilvl w:val="1"/>
          <w:numId w:val="9"/>
        </w:numPr>
        <w:tabs>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Informacija, susijusi su pranešimu duomenų subjektui;</w:t>
      </w:r>
    </w:p>
    <w:p w14:paraId="4682F7DF" w14:textId="77777777" w:rsidR="00CF7220" w:rsidRPr="00D10AA6" w:rsidRDefault="00CF7220" w:rsidP="00125B98">
      <w:pPr>
        <w:pStyle w:val="ListParagraph"/>
        <w:numPr>
          <w:ilvl w:val="1"/>
          <w:numId w:val="9"/>
        </w:numPr>
        <w:tabs>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Kita reikšminga informacija, susijusi su Pažeidimu.</w:t>
      </w:r>
    </w:p>
    <w:p w14:paraId="296C058C" w14:textId="0F075447" w:rsidR="00CF7220" w:rsidRPr="00D10AA6" w:rsidRDefault="00CF7220" w:rsidP="00125B98">
      <w:pPr>
        <w:pStyle w:val="ListParagraph"/>
        <w:numPr>
          <w:ilvl w:val="0"/>
          <w:numId w:val="9"/>
        </w:numPr>
        <w:tabs>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Žurnalas tvarkomas raštu, įskaitant elektronin</w:t>
      </w:r>
      <w:r w:rsidR="007A10B1" w:rsidRPr="00D10AA6">
        <w:rPr>
          <w:rFonts w:asciiTheme="majorBidi" w:hAnsiTheme="majorBidi" w:cstheme="majorBidi"/>
          <w:sz w:val="24"/>
          <w:szCs w:val="24"/>
          <w:lang w:val="lt-LT"/>
        </w:rPr>
        <w:t>ę</w:t>
      </w:r>
      <w:r w:rsidRPr="00D10AA6">
        <w:rPr>
          <w:rFonts w:asciiTheme="majorBidi" w:hAnsiTheme="majorBidi" w:cstheme="majorBidi"/>
          <w:sz w:val="24"/>
          <w:szCs w:val="24"/>
          <w:lang w:val="lt-LT"/>
        </w:rPr>
        <w:t xml:space="preserve"> formą, ir saugomas pagal </w:t>
      </w:r>
      <w:r w:rsidR="00EC2202" w:rsidRPr="00D10AA6">
        <w:rPr>
          <w:rFonts w:asciiTheme="majorBidi" w:hAnsiTheme="majorBidi" w:cstheme="majorBidi"/>
          <w:sz w:val="24"/>
          <w:szCs w:val="24"/>
          <w:lang w:val="lt-LT"/>
        </w:rPr>
        <w:t>Biuro</w:t>
      </w:r>
      <w:r w:rsidRPr="00D10AA6">
        <w:rPr>
          <w:rFonts w:asciiTheme="majorBidi" w:hAnsiTheme="majorBidi" w:cstheme="majorBidi"/>
          <w:sz w:val="24"/>
          <w:szCs w:val="24"/>
          <w:lang w:val="lt-LT"/>
        </w:rPr>
        <w:t xml:space="preserve"> patvirtintą dokumentų saugojimo tvarką. </w:t>
      </w:r>
    </w:p>
    <w:p w14:paraId="301D960A" w14:textId="44437171" w:rsidR="00CF7220" w:rsidRPr="00D10AA6" w:rsidRDefault="006A4B47"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Atsakingas asmuo</w:t>
      </w:r>
      <w:r w:rsidR="007A10B1" w:rsidRPr="00D10AA6">
        <w:rPr>
          <w:rFonts w:asciiTheme="majorBidi" w:hAnsiTheme="majorBidi" w:cstheme="majorBidi"/>
          <w:sz w:val="24"/>
          <w:szCs w:val="24"/>
          <w:lang w:val="lt-LT"/>
        </w:rPr>
        <w:t xml:space="preserve"> laikomas atsakingu ir </w:t>
      </w:r>
      <w:r w:rsidR="00CF7220" w:rsidRPr="00D10AA6">
        <w:rPr>
          <w:rFonts w:asciiTheme="majorBidi" w:hAnsiTheme="majorBidi" w:cstheme="majorBidi"/>
          <w:sz w:val="24"/>
          <w:szCs w:val="24"/>
          <w:lang w:val="lt-LT"/>
        </w:rPr>
        <w:t xml:space="preserve">už Žurnalo pildymą. </w:t>
      </w:r>
    </w:p>
    <w:p w14:paraId="7A11D0BA" w14:textId="36089F07" w:rsidR="00CF7220" w:rsidRPr="00D10AA6" w:rsidRDefault="00CF7220"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Remdamasi Žurnale pateikta informacija, VDAI turi galėti patikrinti, kaip įgyvendinama </w:t>
      </w:r>
      <w:r w:rsidR="00EC2202" w:rsidRPr="00D10AA6">
        <w:rPr>
          <w:rFonts w:asciiTheme="majorBidi" w:hAnsiTheme="majorBidi" w:cstheme="majorBidi"/>
          <w:sz w:val="24"/>
          <w:szCs w:val="24"/>
          <w:lang w:val="lt-LT"/>
        </w:rPr>
        <w:t>Biuro</w:t>
      </w:r>
      <w:r w:rsidRPr="00D10AA6">
        <w:rPr>
          <w:rFonts w:asciiTheme="majorBidi" w:hAnsiTheme="majorBidi" w:cstheme="majorBidi"/>
          <w:sz w:val="24"/>
          <w:szCs w:val="24"/>
          <w:lang w:val="lt-LT"/>
        </w:rPr>
        <w:t>, kaip duomenų valdytojo</w:t>
      </w:r>
      <w:r w:rsidR="007A10B1" w:rsidRPr="00D10AA6">
        <w:rPr>
          <w:rFonts w:asciiTheme="majorBidi" w:hAnsiTheme="majorBidi" w:cstheme="majorBidi"/>
          <w:sz w:val="24"/>
          <w:szCs w:val="24"/>
          <w:lang w:val="lt-LT"/>
        </w:rPr>
        <w:t>,</w:t>
      </w:r>
      <w:r w:rsidRPr="00D10AA6">
        <w:rPr>
          <w:rFonts w:asciiTheme="majorBidi" w:hAnsiTheme="majorBidi" w:cstheme="majorBidi"/>
          <w:sz w:val="24"/>
          <w:szCs w:val="24"/>
          <w:lang w:val="lt-LT"/>
        </w:rPr>
        <w:t xml:space="preserve"> prievolė pranešti apie Pažeidimus. </w:t>
      </w:r>
    </w:p>
    <w:p w14:paraId="18815A45" w14:textId="77777777" w:rsidR="00CF7220" w:rsidRPr="00D10AA6" w:rsidRDefault="00CF7220" w:rsidP="00125B98">
      <w:pPr>
        <w:pStyle w:val="ListParagraph"/>
        <w:numPr>
          <w:ilvl w:val="0"/>
          <w:numId w:val="9"/>
        </w:numPr>
        <w:tabs>
          <w:tab w:val="left" w:pos="851"/>
          <w:tab w:val="left" w:pos="993"/>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 xml:space="preserve">Žurnale esantys įrašai </w:t>
      </w:r>
      <w:r w:rsidR="007A10B1" w:rsidRPr="00D10AA6">
        <w:rPr>
          <w:rFonts w:asciiTheme="majorBidi" w:hAnsiTheme="majorBidi" w:cstheme="majorBidi"/>
          <w:sz w:val="24"/>
          <w:szCs w:val="24"/>
          <w:lang w:val="lt-LT"/>
        </w:rPr>
        <w:t>esant reikalui</w:t>
      </w:r>
      <w:r w:rsidRPr="00D10AA6">
        <w:rPr>
          <w:rFonts w:asciiTheme="majorBidi" w:hAnsiTheme="majorBidi" w:cstheme="majorBidi"/>
          <w:sz w:val="24"/>
          <w:szCs w:val="24"/>
          <w:lang w:val="lt-LT"/>
        </w:rPr>
        <w:t xml:space="preserve"> peržiūrimi ir numatoma, kokios prevencijos priemonės turėtų būti įgyvendintos bei kaip bus kontroliuojamas šių prevencijos priemonių įdiegimas, kad ateityje analogiški Pažeidimai nesikartotų.</w:t>
      </w:r>
    </w:p>
    <w:p w14:paraId="6622513A" w14:textId="77777777" w:rsidR="005157D3" w:rsidRPr="00D10AA6" w:rsidRDefault="005157D3" w:rsidP="006A4B47">
      <w:pPr>
        <w:spacing w:after="0" w:line="276" w:lineRule="auto"/>
        <w:jc w:val="both"/>
        <w:rPr>
          <w:rFonts w:asciiTheme="majorBidi" w:hAnsiTheme="majorBidi" w:cstheme="majorBidi"/>
          <w:sz w:val="24"/>
          <w:szCs w:val="24"/>
          <w:lang w:val="lt-LT"/>
        </w:rPr>
      </w:pPr>
    </w:p>
    <w:p w14:paraId="5B37A583" w14:textId="77777777" w:rsidR="00F93C69" w:rsidRDefault="00F93C69" w:rsidP="00FC6B18">
      <w:pPr>
        <w:pStyle w:val="Heading2"/>
        <w:spacing w:before="0" w:line="276" w:lineRule="auto"/>
        <w:ind w:firstLine="142"/>
        <w:jc w:val="center"/>
        <w:rPr>
          <w:rFonts w:asciiTheme="majorBidi" w:hAnsiTheme="majorBidi"/>
          <w:b/>
          <w:bCs/>
          <w:color w:val="auto"/>
          <w:sz w:val="24"/>
          <w:szCs w:val="24"/>
          <w:lang w:val="lt-LT"/>
        </w:rPr>
      </w:pPr>
      <w:r>
        <w:rPr>
          <w:rFonts w:asciiTheme="majorBidi" w:hAnsiTheme="majorBidi"/>
          <w:b/>
          <w:bCs/>
          <w:color w:val="auto"/>
          <w:sz w:val="24"/>
          <w:szCs w:val="24"/>
          <w:lang w:val="lt-LT"/>
        </w:rPr>
        <w:t>VII SKYRIUS</w:t>
      </w:r>
    </w:p>
    <w:p w14:paraId="2F34D52A" w14:textId="5BB57433" w:rsidR="007A10B1" w:rsidRPr="00125B98" w:rsidRDefault="007A10B1" w:rsidP="00FC6B18">
      <w:pPr>
        <w:pStyle w:val="Heading2"/>
        <w:spacing w:before="0" w:line="276" w:lineRule="auto"/>
        <w:ind w:firstLine="142"/>
        <w:jc w:val="center"/>
        <w:rPr>
          <w:rFonts w:asciiTheme="majorBidi" w:hAnsiTheme="majorBidi"/>
          <w:b/>
          <w:bCs/>
          <w:color w:val="auto"/>
          <w:sz w:val="24"/>
          <w:szCs w:val="24"/>
          <w:lang w:val="lt-LT"/>
        </w:rPr>
      </w:pPr>
      <w:r w:rsidRPr="00125B98">
        <w:rPr>
          <w:rFonts w:asciiTheme="majorBidi" w:hAnsiTheme="majorBidi"/>
          <w:b/>
          <w:bCs/>
          <w:color w:val="auto"/>
          <w:sz w:val="24"/>
          <w:szCs w:val="24"/>
          <w:lang w:val="lt-LT"/>
        </w:rPr>
        <w:t>BAIGIAMOSIOS NUOSTATOS</w:t>
      </w:r>
    </w:p>
    <w:p w14:paraId="18E26641" w14:textId="77777777" w:rsidR="007A10B1" w:rsidRPr="00D10AA6" w:rsidRDefault="007A10B1" w:rsidP="006A4B47">
      <w:pPr>
        <w:spacing w:after="0" w:line="276" w:lineRule="auto"/>
        <w:jc w:val="both"/>
        <w:rPr>
          <w:rFonts w:asciiTheme="majorBidi" w:hAnsiTheme="majorBidi" w:cstheme="majorBidi"/>
          <w:sz w:val="24"/>
          <w:szCs w:val="24"/>
          <w:lang w:val="lt-LT"/>
        </w:rPr>
      </w:pPr>
    </w:p>
    <w:p w14:paraId="13717FF9" w14:textId="461AA7E6" w:rsidR="007A10B1" w:rsidRDefault="00641BB9" w:rsidP="00FC6B18">
      <w:pPr>
        <w:pStyle w:val="ListParagraph"/>
        <w:numPr>
          <w:ilvl w:val="0"/>
          <w:numId w:val="9"/>
        </w:numPr>
        <w:tabs>
          <w:tab w:val="left" w:pos="993"/>
          <w:tab w:val="left" w:pos="1276"/>
        </w:tabs>
        <w:suppressAutoHyphens/>
        <w:autoSpaceDN w:val="0"/>
        <w:spacing w:after="0" w:line="276" w:lineRule="auto"/>
        <w:ind w:left="0" w:firstLine="567"/>
        <w:jc w:val="both"/>
        <w:rPr>
          <w:rFonts w:asciiTheme="majorBidi" w:hAnsiTheme="majorBidi" w:cstheme="majorBidi"/>
          <w:sz w:val="24"/>
          <w:szCs w:val="24"/>
          <w:lang w:val="lt-LT"/>
        </w:rPr>
      </w:pPr>
      <w:r w:rsidRPr="00D10AA6">
        <w:rPr>
          <w:rFonts w:asciiTheme="majorBidi" w:hAnsiTheme="majorBidi" w:cstheme="majorBidi"/>
          <w:sz w:val="24"/>
          <w:szCs w:val="24"/>
          <w:lang w:val="lt-LT"/>
        </w:rPr>
        <w:t>Biuras</w:t>
      </w:r>
      <w:r w:rsidR="007A10B1" w:rsidRPr="00D10AA6">
        <w:rPr>
          <w:rFonts w:asciiTheme="majorBidi" w:hAnsiTheme="majorBidi" w:cstheme="majorBidi"/>
          <w:sz w:val="24"/>
          <w:szCs w:val="24"/>
          <w:lang w:val="lt-LT"/>
        </w:rPr>
        <w:t xml:space="preserve"> reguliariai, ne rečiau kaip kartą per 2 metus, atlieka pažeidimų analizę ir vertina, kokių reikėtų imtis Pažeidimų prevencijos priemonių.</w:t>
      </w:r>
    </w:p>
    <w:p w14:paraId="07A80BAF" w14:textId="77777777" w:rsidR="00E40BDE" w:rsidRPr="00D10AA6" w:rsidRDefault="00E40BDE" w:rsidP="00E40BDE">
      <w:pPr>
        <w:pStyle w:val="ListParagraph"/>
        <w:tabs>
          <w:tab w:val="left" w:pos="993"/>
          <w:tab w:val="left" w:pos="1276"/>
        </w:tabs>
        <w:suppressAutoHyphens/>
        <w:autoSpaceDN w:val="0"/>
        <w:spacing w:after="0" w:line="276" w:lineRule="auto"/>
        <w:ind w:left="709"/>
        <w:jc w:val="both"/>
        <w:rPr>
          <w:rFonts w:asciiTheme="majorBidi" w:hAnsiTheme="majorBidi" w:cstheme="majorBidi"/>
          <w:sz w:val="24"/>
          <w:szCs w:val="24"/>
          <w:lang w:val="lt-LT"/>
        </w:rPr>
      </w:pPr>
    </w:p>
    <w:p w14:paraId="5B7B41CB" w14:textId="50CA599D" w:rsidR="00E40BDE" w:rsidRPr="00E40BDE" w:rsidRDefault="004A0CC2" w:rsidP="00FC6B18">
      <w:pPr>
        <w:pStyle w:val="ListParagraph"/>
        <w:ind w:left="0"/>
        <w:jc w:val="center"/>
        <w:rPr>
          <w:color w:val="000000"/>
          <w:szCs w:val="24"/>
        </w:rPr>
      </w:pPr>
      <w:r>
        <w:rPr>
          <w:color w:val="000000"/>
          <w:szCs w:val="24"/>
        </w:rPr>
        <w:t>________________________</w:t>
      </w:r>
      <w:r w:rsidR="00E40BDE" w:rsidRPr="00E40BDE">
        <w:rPr>
          <w:color w:val="000000"/>
          <w:szCs w:val="24"/>
        </w:rPr>
        <w:t>__________</w:t>
      </w:r>
    </w:p>
    <w:p w14:paraId="3BD24C49" w14:textId="77777777" w:rsidR="007B2DEE" w:rsidRPr="00D10AA6" w:rsidRDefault="007B2DEE" w:rsidP="006A4B47">
      <w:pPr>
        <w:spacing w:after="0" w:line="276" w:lineRule="auto"/>
        <w:jc w:val="both"/>
        <w:rPr>
          <w:rFonts w:asciiTheme="majorBidi" w:hAnsiTheme="majorBidi" w:cstheme="majorBidi"/>
          <w:sz w:val="24"/>
          <w:szCs w:val="24"/>
          <w:lang w:val="lt-LT"/>
        </w:rPr>
      </w:pPr>
    </w:p>
    <w:p w14:paraId="0DC562EA" w14:textId="77777777" w:rsidR="007B2DEE" w:rsidRPr="00D10AA6" w:rsidRDefault="007B2DEE" w:rsidP="006A4B47">
      <w:pPr>
        <w:spacing w:line="276" w:lineRule="auto"/>
        <w:rPr>
          <w:rFonts w:asciiTheme="majorBidi" w:hAnsiTheme="majorBidi" w:cstheme="majorBidi"/>
          <w:sz w:val="24"/>
          <w:szCs w:val="24"/>
          <w:lang w:val="lt-LT"/>
        </w:rPr>
      </w:pPr>
      <w:r w:rsidRPr="00D10AA6">
        <w:rPr>
          <w:rFonts w:asciiTheme="majorBidi" w:hAnsiTheme="majorBidi" w:cstheme="majorBidi"/>
          <w:sz w:val="24"/>
          <w:szCs w:val="24"/>
          <w:lang w:val="lt-LT"/>
        </w:rPr>
        <w:br w:type="page"/>
      </w:r>
    </w:p>
    <w:p w14:paraId="4E6CF224" w14:textId="2DF1BCF4" w:rsidR="005157D3" w:rsidRPr="00D10AA6" w:rsidRDefault="005157D3" w:rsidP="00FC6B18">
      <w:pPr>
        <w:spacing w:line="276" w:lineRule="auto"/>
        <w:ind w:firstLine="5387"/>
        <w:contextualSpacing/>
        <w:rPr>
          <w:rFonts w:asciiTheme="majorBidi" w:hAnsiTheme="majorBidi" w:cstheme="majorBidi"/>
          <w:sz w:val="24"/>
          <w:szCs w:val="24"/>
          <w:lang w:val="lt-LT"/>
        </w:rPr>
      </w:pPr>
      <w:r w:rsidRPr="00D10AA6">
        <w:rPr>
          <w:rFonts w:asciiTheme="majorBidi" w:hAnsiTheme="majorBidi" w:cstheme="majorBidi"/>
          <w:sz w:val="24"/>
          <w:szCs w:val="24"/>
          <w:lang w:val="lt-LT"/>
        </w:rPr>
        <w:lastRenderedPageBreak/>
        <w:t>Asmens duomenų saugumo pažeidimų</w:t>
      </w:r>
    </w:p>
    <w:p w14:paraId="47564020" w14:textId="76FE5998" w:rsidR="007B2DEE" w:rsidRPr="00D10AA6" w:rsidRDefault="005157D3" w:rsidP="00FC6B18">
      <w:pPr>
        <w:spacing w:line="276" w:lineRule="auto"/>
        <w:ind w:firstLine="5387"/>
        <w:contextualSpacing/>
        <w:rPr>
          <w:rFonts w:asciiTheme="majorBidi" w:hAnsiTheme="majorBidi" w:cstheme="majorBidi"/>
          <w:sz w:val="24"/>
          <w:szCs w:val="24"/>
          <w:lang w:val="lt-LT"/>
        </w:rPr>
      </w:pPr>
      <w:r w:rsidRPr="00D10AA6">
        <w:rPr>
          <w:rFonts w:asciiTheme="majorBidi" w:hAnsiTheme="majorBidi" w:cstheme="majorBidi"/>
          <w:sz w:val="24"/>
          <w:szCs w:val="24"/>
          <w:lang w:val="lt-LT"/>
        </w:rPr>
        <w:t>valdymo ir reagavimo į juos tvarkos aprašo</w:t>
      </w:r>
    </w:p>
    <w:p w14:paraId="5374FDF1" w14:textId="345E1B6C" w:rsidR="007A10B1" w:rsidRPr="00D10AA6" w:rsidRDefault="00693AC5" w:rsidP="00FC6B18">
      <w:pPr>
        <w:spacing w:line="276" w:lineRule="auto"/>
        <w:ind w:firstLine="5387"/>
        <w:contextualSpacing/>
        <w:rPr>
          <w:rFonts w:asciiTheme="majorBidi" w:hAnsiTheme="majorBidi" w:cstheme="majorBidi"/>
          <w:sz w:val="24"/>
          <w:szCs w:val="24"/>
          <w:lang w:val="lt-LT"/>
        </w:rPr>
      </w:pPr>
      <w:r w:rsidRPr="00D10AA6">
        <w:rPr>
          <w:rFonts w:asciiTheme="majorBidi" w:hAnsiTheme="majorBidi" w:cstheme="majorBidi"/>
          <w:sz w:val="24"/>
          <w:szCs w:val="24"/>
          <w:lang w:val="lt-LT"/>
        </w:rPr>
        <w:t>1</w:t>
      </w:r>
      <w:r w:rsidR="007B2DEE" w:rsidRPr="00D10AA6">
        <w:rPr>
          <w:rFonts w:asciiTheme="majorBidi" w:hAnsiTheme="majorBidi" w:cstheme="majorBidi"/>
          <w:sz w:val="24"/>
          <w:szCs w:val="24"/>
          <w:lang w:val="lt-LT"/>
        </w:rPr>
        <w:t xml:space="preserve"> priedas </w:t>
      </w: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29"/>
        <w:gridCol w:w="1708"/>
        <w:gridCol w:w="4863"/>
      </w:tblGrid>
      <w:tr w:rsidR="007B2DEE" w:rsidRPr="00FC6B18" w14:paraId="69FC64F2" w14:textId="77777777" w:rsidTr="00321E58">
        <w:trPr>
          <w:trHeight w:val="1043"/>
          <w:jc w:val="center"/>
        </w:trPr>
        <w:tc>
          <w:tcPr>
            <w:tcW w:w="9630" w:type="dxa"/>
            <w:gridSpan w:val="4"/>
            <w:vAlign w:val="center"/>
          </w:tcPr>
          <w:p w14:paraId="4A3EE5A2" w14:textId="77777777" w:rsidR="007B2DEE" w:rsidRPr="00D10AA6" w:rsidRDefault="007B2DEE" w:rsidP="006A4B47">
            <w:pPr>
              <w:spacing w:line="276" w:lineRule="auto"/>
              <w:jc w:val="center"/>
              <w:rPr>
                <w:rFonts w:asciiTheme="majorBidi" w:hAnsiTheme="majorBidi" w:cstheme="majorBidi"/>
                <w:b/>
                <w:sz w:val="24"/>
                <w:szCs w:val="24"/>
                <w:lang w:val="lt-LT"/>
              </w:rPr>
            </w:pPr>
            <w:r w:rsidRPr="00D10AA6">
              <w:rPr>
                <w:rFonts w:asciiTheme="majorBidi" w:hAnsiTheme="majorBidi" w:cstheme="majorBidi"/>
                <w:b/>
                <w:sz w:val="24"/>
                <w:szCs w:val="24"/>
                <w:lang w:val="lt-LT"/>
              </w:rPr>
              <w:t>ASMENS DUOMENŲ SAUGUMO PAŽEIDIMŲ ŽURNALAS</w:t>
            </w:r>
          </w:p>
        </w:tc>
      </w:tr>
      <w:tr w:rsidR="001E181F" w:rsidRPr="00D10AA6" w14:paraId="7A496D1B" w14:textId="77777777" w:rsidTr="00321E58">
        <w:trPr>
          <w:trHeight w:val="593"/>
          <w:jc w:val="center"/>
        </w:trPr>
        <w:tc>
          <w:tcPr>
            <w:tcW w:w="1530" w:type="dxa"/>
            <w:tcBorders>
              <w:right w:val="single" w:sz="4" w:space="0" w:color="auto"/>
            </w:tcBorders>
            <w:vAlign w:val="center"/>
          </w:tcPr>
          <w:p w14:paraId="12B983BD"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Įrašo Nr.</w:t>
            </w:r>
          </w:p>
        </w:tc>
        <w:tc>
          <w:tcPr>
            <w:tcW w:w="1529" w:type="dxa"/>
            <w:tcBorders>
              <w:top w:val="single" w:sz="4" w:space="0" w:color="auto"/>
              <w:left w:val="single" w:sz="4" w:space="0" w:color="auto"/>
              <w:bottom w:val="single" w:sz="4" w:space="0" w:color="auto"/>
              <w:right w:val="single" w:sz="4" w:space="0" w:color="auto"/>
            </w:tcBorders>
            <w:vAlign w:val="center"/>
          </w:tcPr>
          <w:p w14:paraId="71FFABBF" w14:textId="77777777" w:rsidR="001E181F" w:rsidRPr="00E40BDE" w:rsidRDefault="001E181F" w:rsidP="006A4B47">
            <w:pPr>
              <w:spacing w:line="276" w:lineRule="auto"/>
              <w:jc w:val="center"/>
              <w:rPr>
                <w:rFonts w:asciiTheme="majorBidi" w:hAnsiTheme="majorBidi" w:cstheme="majorBidi"/>
                <w:b/>
                <w:lang w:val="lt-LT"/>
              </w:rPr>
            </w:pPr>
          </w:p>
        </w:tc>
        <w:tc>
          <w:tcPr>
            <w:tcW w:w="6571" w:type="dxa"/>
            <w:gridSpan w:val="2"/>
            <w:tcBorders>
              <w:left w:val="single" w:sz="4" w:space="0" w:color="auto"/>
            </w:tcBorders>
            <w:vAlign w:val="center"/>
          </w:tcPr>
          <w:p w14:paraId="786CA02A" w14:textId="77777777" w:rsidR="001E181F" w:rsidRPr="00E40BDE" w:rsidRDefault="001E181F" w:rsidP="006A4B47">
            <w:pPr>
              <w:spacing w:line="276" w:lineRule="auto"/>
              <w:jc w:val="center"/>
              <w:rPr>
                <w:rFonts w:asciiTheme="majorBidi" w:hAnsiTheme="majorBidi" w:cstheme="majorBidi"/>
                <w:b/>
                <w:lang w:val="lt-LT"/>
              </w:rPr>
            </w:pPr>
          </w:p>
        </w:tc>
      </w:tr>
      <w:tr w:rsidR="001E181F" w:rsidRPr="00D10AA6" w14:paraId="27051B42" w14:textId="77777777" w:rsidTr="00321E58">
        <w:trPr>
          <w:trHeight w:val="593"/>
          <w:jc w:val="center"/>
        </w:trPr>
        <w:tc>
          <w:tcPr>
            <w:tcW w:w="9630" w:type="dxa"/>
            <w:gridSpan w:val="4"/>
            <w:vAlign w:val="center"/>
          </w:tcPr>
          <w:p w14:paraId="02EA0411" w14:textId="77777777" w:rsidR="00263E2F" w:rsidRPr="00D10AA6" w:rsidRDefault="00263E2F" w:rsidP="00E40BDE">
            <w:pPr>
              <w:spacing w:line="276" w:lineRule="auto"/>
              <w:rPr>
                <w:rFonts w:asciiTheme="majorBidi" w:hAnsiTheme="majorBidi" w:cstheme="majorBidi"/>
                <w:b/>
                <w:sz w:val="24"/>
                <w:szCs w:val="24"/>
                <w:lang w:val="lt-LT"/>
              </w:rPr>
            </w:pPr>
          </w:p>
          <w:p w14:paraId="66AAB333" w14:textId="77777777" w:rsidR="00263E2F" w:rsidRPr="00D10AA6" w:rsidRDefault="00263E2F" w:rsidP="006A4B47">
            <w:pPr>
              <w:spacing w:line="276" w:lineRule="auto"/>
              <w:jc w:val="center"/>
              <w:rPr>
                <w:rFonts w:asciiTheme="majorBidi" w:hAnsiTheme="majorBidi" w:cstheme="majorBidi"/>
                <w:b/>
                <w:sz w:val="24"/>
                <w:szCs w:val="24"/>
                <w:lang w:val="lt-LT"/>
              </w:rPr>
            </w:pPr>
          </w:p>
          <w:p w14:paraId="3DA9A01E" w14:textId="77777777" w:rsidR="001E181F" w:rsidRPr="00D10AA6" w:rsidRDefault="001E181F" w:rsidP="006A4B47">
            <w:pPr>
              <w:spacing w:line="276" w:lineRule="auto"/>
              <w:jc w:val="center"/>
              <w:rPr>
                <w:rFonts w:asciiTheme="majorBidi" w:hAnsiTheme="majorBidi" w:cstheme="majorBidi"/>
                <w:b/>
                <w:sz w:val="24"/>
                <w:szCs w:val="24"/>
                <w:lang w:val="lt-LT"/>
              </w:rPr>
            </w:pPr>
            <w:r w:rsidRPr="00D10AA6">
              <w:rPr>
                <w:rFonts w:asciiTheme="majorBidi" w:hAnsiTheme="majorBidi" w:cstheme="majorBidi"/>
                <w:b/>
                <w:sz w:val="24"/>
                <w:szCs w:val="24"/>
                <w:lang w:val="lt-LT"/>
              </w:rPr>
              <w:t>PRANEŠIM</w:t>
            </w:r>
            <w:r w:rsidR="00A90166" w:rsidRPr="00D10AA6">
              <w:rPr>
                <w:rFonts w:asciiTheme="majorBidi" w:hAnsiTheme="majorBidi" w:cstheme="majorBidi"/>
                <w:b/>
                <w:sz w:val="24"/>
                <w:szCs w:val="24"/>
                <w:lang w:val="lt-LT"/>
              </w:rPr>
              <w:t>O</w:t>
            </w:r>
            <w:r w:rsidRPr="00D10AA6">
              <w:rPr>
                <w:rFonts w:asciiTheme="majorBidi" w:hAnsiTheme="majorBidi" w:cstheme="majorBidi"/>
                <w:b/>
                <w:sz w:val="24"/>
                <w:szCs w:val="24"/>
                <w:lang w:val="lt-LT"/>
              </w:rPr>
              <w:t xml:space="preserve"> APIE</w:t>
            </w:r>
            <w:r w:rsidR="00263E2F" w:rsidRPr="00D10AA6">
              <w:rPr>
                <w:rFonts w:asciiTheme="majorBidi" w:hAnsiTheme="majorBidi" w:cstheme="majorBidi"/>
                <w:b/>
                <w:sz w:val="24"/>
                <w:szCs w:val="24"/>
                <w:lang w:val="lt-LT"/>
              </w:rPr>
              <w:t xml:space="preserve"> GALIMĄ</w:t>
            </w:r>
            <w:r w:rsidRPr="00D10AA6">
              <w:rPr>
                <w:rFonts w:asciiTheme="majorBidi" w:hAnsiTheme="majorBidi" w:cstheme="majorBidi"/>
                <w:b/>
                <w:sz w:val="24"/>
                <w:szCs w:val="24"/>
                <w:lang w:val="lt-LT"/>
              </w:rPr>
              <w:t xml:space="preserve"> P</w:t>
            </w:r>
            <w:r w:rsidRPr="00D10AA6">
              <w:rPr>
                <w:rFonts w:asciiTheme="majorBidi" w:hAnsiTheme="majorBidi" w:cstheme="majorBidi"/>
                <w:b/>
                <w:sz w:val="24"/>
                <w:szCs w:val="24"/>
                <w:lang w:val="en-GB"/>
              </w:rPr>
              <w:t>A</w:t>
            </w:r>
            <w:r w:rsidRPr="00D10AA6">
              <w:rPr>
                <w:rFonts w:asciiTheme="majorBidi" w:hAnsiTheme="majorBidi" w:cstheme="majorBidi"/>
                <w:b/>
                <w:sz w:val="24"/>
                <w:szCs w:val="24"/>
                <w:lang w:val="lt-LT"/>
              </w:rPr>
              <w:t>ŽEIDIMĄ</w:t>
            </w:r>
            <w:r w:rsidR="00A90166" w:rsidRPr="00D10AA6">
              <w:rPr>
                <w:rFonts w:asciiTheme="majorBidi" w:hAnsiTheme="majorBidi" w:cstheme="majorBidi"/>
                <w:b/>
                <w:sz w:val="24"/>
                <w:szCs w:val="24"/>
                <w:lang w:val="lt-LT"/>
              </w:rPr>
              <w:t xml:space="preserve"> GAVIMAS</w:t>
            </w:r>
          </w:p>
          <w:p w14:paraId="2F7081A8" w14:textId="77777777" w:rsidR="00263E2F" w:rsidRPr="00D10AA6" w:rsidRDefault="00263E2F" w:rsidP="006A4B47">
            <w:pPr>
              <w:spacing w:line="276" w:lineRule="auto"/>
              <w:jc w:val="center"/>
              <w:rPr>
                <w:rFonts w:asciiTheme="majorBidi" w:hAnsiTheme="majorBidi" w:cstheme="majorBidi"/>
                <w:b/>
                <w:sz w:val="24"/>
                <w:szCs w:val="24"/>
                <w:lang w:val="lt-LT"/>
              </w:rPr>
            </w:pPr>
          </w:p>
          <w:p w14:paraId="0A2ACCF2" w14:textId="77777777" w:rsidR="00263E2F" w:rsidRPr="00D10AA6" w:rsidRDefault="00263E2F" w:rsidP="006A4B47">
            <w:pPr>
              <w:spacing w:line="276" w:lineRule="auto"/>
              <w:jc w:val="center"/>
              <w:rPr>
                <w:rFonts w:asciiTheme="majorBidi" w:hAnsiTheme="majorBidi" w:cstheme="majorBidi"/>
                <w:b/>
                <w:sz w:val="24"/>
                <w:szCs w:val="24"/>
                <w:lang w:val="lt-LT"/>
              </w:rPr>
            </w:pPr>
          </w:p>
        </w:tc>
      </w:tr>
      <w:tr w:rsidR="00263E2F" w:rsidRPr="00FC6B18" w14:paraId="7B35C9C1" w14:textId="77777777" w:rsidTr="00321E58">
        <w:trPr>
          <w:trHeight w:val="845"/>
          <w:jc w:val="center"/>
        </w:trPr>
        <w:tc>
          <w:tcPr>
            <w:tcW w:w="1530" w:type="dxa"/>
            <w:tcBorders>
              <w:right w:val="single" w:sz="4" w:space="0" w:color="auto"/>
            </w:tcBorders>
            <w:vAlign w:val="center"/>
          </w:tcPr>
          <w:p w14:paraId="09F3876D"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 xml:space="preserve">Pranešimo apie </w:t>
            </w:r>
            <w:r w:rsidR="00A90166" w:rsidRPr="00E40BDE">
              <w:rPr>
                <w:rFonts w:asciiTheme="majorBidi" w:hAnsiTheme="majorBidi" w:cstheme="majorBidi"/>
                <w:lang w:val="lt-LT"/>
              </w:rPr>
              <w:t xml:space="preserve">galimą </w:t>
            </w:r>
            <w:r w:rsidRPr="00E40BDE">
              <w:rPr>
                <w:rFonts w:asciiTheme="majorBidi" w:hAnsiTheme="majorBidi" w:cstheme="majorBidi"/>
                <w:lang w:val="lt-LT"/>
              </w:rPr>
              <w:t>pažeidimą data</w:t>
            </w:r>
          </w:p>
        </w:tc>
        <w:tc>
          <w:tcPr>
            <w:tcW w:w="1529" w:type="dxa"/>
            <w:tcBorders>
              <w:top w:val="single" w:sz="4" w:space="0" w:color="auto"/>
              <w:left w:val="single" w:sz="4" w:space="0" w:color="auto"/>
              <w:bottom w:val="single" w:sz="4" w:space="0" w:color="auto"/>
              <w:right w:val="single" w:sz="4" w:space="0" w:color="auto"/>
            </w:tcBorders>
            <w:vAlign w:val="center"/>
          </w:tcPr>
          <w:p w14:paraId="5E9F08E8" w14:textId="77777777" w:rsidR="001E181F" w:rsidRPr="00E40BDE" w:rsidRDefault="001E181F" w:rsidP="006A4B47">
            <w:pPr>
              <w:spacing w:line="276" w:lineRule="auto"/>
              <w:jc w:val="center"/>
              <w:rPr>
                <w:rFonts w:asciiTheme="majorBidi" w:hAnsiTheme="majorBidi" w:cstheme="majorBidi"/>
                <w:b/>
                <w:lang w:val="lt-LT"/>
              </w:rPr>
            </w:pPr>
          </w:p>
        </w:tc>
        <w:tc>
          <w:tcPr>
            <w:tcW w:w="1708" w:type="dxa"/>
            <w:tcBorders>
              <w:left w:val="single" w:sz="4" w:space="0" w:color="auto"/>
              <w:bottom w:val="single" w:sz="4" w:space="0" w:color="auto"/>
              <w:right w:val="single" w:sz="4" w:space="0" w:color="auto"/>
            </w:tcBorders>
            <w:vAlign w:val="center"/>
          </w:tcPr>
          <w:p w14:paraId="1625A1D9"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Asmuo, pranešęs apie</w:t>
            </w:r>
            <w:r w:rsidR="00A90166" w:rsidRPr="00E40BDE">
              <w:rPr>
                <w:rFonts w:asciiTheme="majorBidi" w:hAnsiTheme="majorBidi" w:cstheme="majorBidi"/>
                <w:lang w:val="lt-LT"/>
              </w:rPr>
              <w:t xml:space="preserve"> galimą</w:t>
            </w:r>
            <w:r w:rsidRPr="00E40BDE">
              <w:rPr>
                <w:rFonts w:asciiTheme="majorBidi" w:hAnsiTheme="majorBidi" w:cstheme="majorBidi"/>
                <w:lang w:val="lt-LT"/>
              </w:rPr>
              <w:t xml:space="preserve"> pažeidimą</w:t>
            </w:r>
          </w:p>
        </w:tc>
        <w:tc>
          <w:tcPr>
            <w:tcW w:w="4863" w:type="dxa"/>
            <w:tcBorders>
              <w:top w:val="single" w:sz="4" w:space="0" w:color="auto"/>
              <w:left w:val="single" w:sz="4" w:space="0" w:color="auto"/>
              <w:bottom w:val="single" w:sz="4" w:space="0" w:color="auto"/>
              <w:right w:val="single" w:sz="4" w:space="0" w:color="auto"/>
            </w:tcBorders>
            <w:vAlign w:val="center"/>
          </w:tcPr>
          <w:p w14:paraId="3CBEB515" w14:textId="77777777" w:rsidR="001E181F" w:rsidRPr="00E40BDE" w:rsidRDefault="001E181F" w:rsidP="006A4B47">
            <w:pPr>
              <w:spacing w:line="276" w:lineRule="auto"/>
              <w:jc w:val="center"/>
              <w:rPr>
                <w:rFonts w:asciiTheme="majorBidi" w:hAnsiTheme="majorBidi" w:cstheme="majorBidi"/>
                <w:b/>
                <w:lang w:val="lt-LT"/>
              </w:rPr>
            </w:pPr>
          </w:p>
        </w:tc>
      </w:tr>
      <w:tr w:rsidR="001E181F" w:rsidRPr="00FC6B18" w14:paraId="187C56D5" w14:textId="77777777" w:rsidTr="00FC6B18">
        <w:trPr>
          <w:trHeight w:val="1568"/>
          <w:jc w:val="center"/>
        </w:trPr>
        <w:tc>
          <w:tcPr>
            <w:tcW w:w="1530" w:type="dxa"/>
            <w:tcBorders>
              <w:right w:val="single" w:sz="4" w:space="0" w:color="auto"/>
            </w:tcBorders>
            <w:vAlign w:val="center"/>
          </w:tcPr>
          <w:p w14:paraId="5989FD3A"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Pranešimo apie pažeidimą gavimo aplinkybės ir turinys</w:t>
            </w:r>
          </w:p>
        </w:tc>
        <w:tc>
          <w:tcPr>
            <w:tcW w:w="8100" w:type="dxa"/>
            <w:gridSpan w:val="3"/>
            <w:tcBorders>
              <w:top w:val="single" w:sz="4" w:space="0" w:color="auto"/>
              <w:left w:val="single" w:sz="4" w:space="0" w:color="auto"/>
              <w:bottom w:val="single" w:sz="4" w:space="0" w:color="auto"/>
              <w:right w:val="single" w:sz="4" w:space="0" w:color="auto"/>
            </w:tcBorders>
            <w:vAlign w:val="center"/>
          </w:tcPr>
          <w:p w14:paraId="1DC48DB0" w14:textId="77777777" w:rsidR="001E181F" w:rsidRPr="00E40BDE" w:rsidRDefault="001E181F" w:rsidP="006A4B47">
            <w:pPr>
              <w:spacing w:line="276" w:lineRule="auto"/>
              <w:jc w:val="center"/>
              <w:rPr>
                <w:rFonts w:asciiTheme="majorBidi" w:hAnsiTheme="majorBidi" w:cstheme="majorBidi"/>
                <w:lang w:val="lt-LT"/>
              </w:rPr>
            </w:pPr>
          </w:p>
        </w:tc>
      </w:tr>
      <w:tr w:rsidR="001E181F" w:rsidRPr="00D10AA6" w14:paraId="0D62F425" w14:textId="77777777" w:rsidTr="00321E58">
        <w:trPr>
          <w:trHeight w:val="557"/>
          <w:jc w:val="center"/>
        </w:trPr>
        <w:tc>
          <w:tcPr>
            <w:tcW w:w="9630" w:type="dxa"/>
            <w:gridSpan w:val="4"/>
            <w:vAlign w:val="center"/>
          </w:tcPr>
          <w:p w14:paraId="49284CE7" w14:textId="77777777" w:rsidR="00263E2F" w:rsidRPr="00D10AA6" w:rsidRDefault="00263E2F" w:rsidP="00E40BDE">
            <w:pPr>
              <w:spacing w:line="276" w:lineRule="auto"/>
              <w:rPr>
                <w:rFonts w:asciiTheme="majorBidi" w:hAnsiTheme="majorBidi" w:cstheme="majorBidi"/>
                <w:b/>
                <w:sz w:val="24"/>
                <w:szCs w:val="24"/>
                <w:lang w:val="lt-LT"/>
              </w:rPr>
            </w:pPr>
          </w:p>
          <w:p w14:paraId="2A1B15DB" w14:textId="77777777" w:rsidR="001E181F" w:rsidRPr="00D10AA6" w:rsidRDefault="001E181F" w:rsidP="006A4B47">
            <w:pPr>
              <w:spacing w:line="276" w:lineRule="auto"/>
              <w:jc w:val="center"/>
              <w:rPr>
                <w:rFonts w:asciiTheme="majorBidi" w:hAnsiTheme="majorBidi" w:cstheme="majorBidi"/>
                <w:b/>
                <w:sz w:val="24"/>
                <w:szCs w:val="24"/>
                <w:lang w:val="lt-LT"/>
              </w:rPr>
            </w:pPr>
            <w:r w:rsidRPr="00D10AA6">
              <w:rPr>
                <w:rFonts w:asciiTheme="majorBidi" w:hAnsiTheme="majorBidi" w:cstheme="majorBidi"/>
                <w:b/>
                <w:sz w:val="24"/>
                <w:szCs w:val="24"/>
                <w:lang w:val="lt-LT"/>
              </w:rPr>
              <w:t>PIRMINIS TYRIMAS</w:t>
            </w:r>
          </w:p>
          <w:p w14:paraId="6C224786" w14:textId="77777777" w:rsidR="00263E2F" w:rsidRPr="00D10AA6" w:rsidRDefault="00263E2F" w:rsidP="006A4B47">
            <w:pPr>
              <w:spacing w:line="276" w:lineRule="auto"/>
              <w:jc w:val="center"/>
              <w:rPr>
                <w:rFonts w:asciiTheme="majorBidi" w:hAnsiTheme="majorBidi" w:cstheme="majorBidi"/>
                <w:b/>
                <w:sz w:val="24"/>
                <w:szCs w:val="24"/>
                <w:lang w:val="lt-LT"/>
              </w:rPr>
            </w:pPr>
          </w:p>
          <w:p w14:paraId="7A1EDF21" w14:textId="77777777" w:rsidR="00263E2F" w:rsidRPr="00D10AA6" w:rsidRDefault="00263E2F" w:rsidP="006A4B47">
            <w:pPr>
              <w:spacing w:line="276" w:lineRule="auto"/>
              <w:jc w:val="center"/>
              <w:rPr>
                <w:rFonts w:asciiTheme="majorBidi" w:hAnsiTheme="majorBidi" w:cstheme="majorBidi"/>
                <w:b/>
                <w:sz w:val="24"/>
                <w:szCs w:val="24"/>
                <w:lang w:val="lt-LT"/>
              </w:rPr>
            </w:pPr>
          </w:p>
        </w:tc>
      </w:tr>
      <w:tr w:rsidR="00105F71" w:rsidRPr="00FC6B18" w14:paraId="17601E0D" w14:textId="77777777" w:rsidTr="00105F71">
        <w:trPr>
          <w:trHeight w:val="953"/>
          <w:jc w:val="center"/>
        </w:trPr>
        <w:tc>
          <w:tcPr>
            <w:tcW w:w="1530" w:type="dxa"/>
            <w:tcBorders>
              <w:right w:val="single" w:sz="4" w:space="0" w:color="auto"/>
            </w:tcBorders>
            <w:vAlign w:val="center"/>
          </w:tcPr>
          <w:p w14:paraId="283CEC5C"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Pirminio tyrimo išvados data</w:t>
            </w:r>
          </w:p>
        </w:tc>
        <w:tc>
          <w:tcPr>
            <w:tcW w:w="1529" w:type="dxa"/>
            <w:tcBorders>
              <w:top w:val="single" w:sz="4" w:space="0" w:color="auto"/>
              <w:left w:val="single" w:sz="4" w:space="0" w:color="auto"/>
              <w:bottom w:val="single" w:sz="4" w:space="0" w:color="auto"/>
              <w:right w:val="single" w:sz="4" w:space="0" w:color="auto"/>
            </w:tcBorders>
            <w:vAlign w:val="center"/>
          </w:tcPr>
          <w:p w14:paraId="444452BF" w14:textId="77777777" w:rsidR="001E181F" w:rsidRPr="00E40BDE" w:rsidRDefault="001E181F" w:rsidP="006A4B47">
            <w:pPr>
              <w:spacing w:line="276" w:lineRule="auto"/>
              <w:rPr>
                <w:rFonts w:asciiTheme="majorBidi" w:hAnsiTheme="majorBidi" w:cstheme="majorBidi"/>
                <w:lang w:val="lt-LT"/>
              </w:rPr>
            </w:pPr>
          </w:p>
        </w:tc>
        <w:tc>
          <w:tcPr>
            <w:tcW w:w="1708" w:type="dxa"/>
            <w:tcBorders>
              <w:left w:val="single" w:sz="4" w:space="0" w:color="auto"/>
              <w:bottom w:val="single" w:sz="4" w:space="0" w:color="auto"/>
              <w:right w:val="single" w:sz="4" w:space="0" w:color="auto"/>
            </w:tcBorders>
            <w:vAlign w:val="center"/>
          </w:tcPr>
          <w:p w14:paraId="0C27549D"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Pirminio tyrimo metu naudotos techninės priemonės</w:t>
            </w:r>
          </w:p>
        </w:tc>
        <w:tc>
          <w:tcPr>
            <w:tcW w:w="4863" w:type="dxa"/>
            <w:tcBorders>
              <w:top w:val="single" w:sz="4" w:space="0" w:color="auto"/>
              <w:left w:val="single" w:sz="4" w:space="0" w:color="auto"/>
              <w:bottom w:val="single" w:sz="4" w:space="0" w:color="auto"/>
              <w:right w:val="single" w:sz="4" w:space="0" w:color="auto"/>
            </w:tcBorders>
            <w:vAlign w:val="center"/>
          </w:tcPr>
          <w:p w14:paraId="5BE5BBBD" w14:textId="77777777" w:rsidR="001E181F" w:rsidRPr="00E40BDE" w:rsidRDefault="001E181F" w:rsidP="006A4B47">
            <w:pPr>
              <w:spacing w:line="276" w:lineRule="auto"/>
              <w:rPr>
                <w:rFonts w:asciiTheme="majorBidi" w:hAnsiTheme="majorBidi" w:cstheme="majorBidi"/>
                <w:lang w:val="lt-LT"/>
              </w:rPr>
            </w:pPr>
          </w:p>
        </w:tc>
      </w:tr>
      <w:tr w:rsidR="001E181F" w:rsidRPr="00E40BDE" w14:paraId="7B2C6BFE" w14:textId="77777777" w:rsidTr="00FC6B18">
        <w:trPr>
          <w:trHeight w:val="1034"/>
          <w:jc w:val="center"/>
        </w:trPr>
        <w:tc>
          <w:tcPr>
            <w:tcW w:w="1530" w:type="dxa"/>
            <w:tcBorders>
              <w:right w:val="single" w:sz="4" w:space="0" w:color="auto"/>
            </w:tcBorders>
            <w:vAlign w:val="center"/>
          </w:tcPr>
          <w:p w14:paraId="5D6D8AC6"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 xml:space="preserve">Pirminio tyrimo išvados santrauka </w:t>
            </w:r>
          </w:p>
        </w:tc>
        <w:tc>
          <w:tcPr>
            <w:tcW w:w="8100" w:type="dxa"/>
            <w:gridSpan w:val="3"/>
            <w:tcBorders>
              <w:top w:val="single" w:sz="4" w:space="0" w:color="auto"/>
              <w:left w:val="single" w:sz="4" w:space="0" w:color="auto"/>
              <w:bottom w:val="single" w:sz="4" w:space="0" w:color="auto"/>
              <w:right w:val="single" w:sz="4" w:space="0" w:color="auto"/>
            </w:tcBorders>
            <w:vAlign w:val="center"/>
          </w:tcPr>
          <w:p w14:paraId="4E71B4A8" w14:textId="77777777" w:rsidR="001E181F" w:rsidRPr="00E40BDE" w:rsidRDefault="00263E2F" w:rsidP="006A4B47">
            <w:pPr>
              <w:spacing w:line="276" w:lineRule="auto"/>
              <w:rPr>
                <w:rFonts w:asciiTheme="majorBidi" w:hAnsiTheme="majorBidi" w:cstheme="majorBidi"/>
                <w:i/>
                <w:lang w:val="lt-LT"/>
              </w:rPr>
            </w:pPr>
            <w:r w:rsidRPr="00E40BDE">
              <w:rPr>
                <w:rFonts w:asciiTheme="majorBidi" w:hAnsiTheme="majorBidi" w:cstheme="majorBidi"/>
                <w:i/>
                <w:lang w:val="lt-LT"/>
              </w:rPr>
              <w:t>(ar pažeidimas buvo, kokio tipo, kokia rizika)</w:t>
            </w:r>
          </w:p>
        </w:tc>
      </w:tr>
      <w:tr w:rsidR="001E181F" w:rsidRPr="00FC6B18" w14:paraId="43FE11E9" w14:textId="77777777" w:rsidTr="00321E58">
        <w:trPr>
          <w:trHeight w:val="635"/>
          <w:jc w:val="center"/>
        </w:trPr>
        <w:tc>
          <w:tcPr>
            <w:tcW w:w="9630" w:type="dxa"/>
            <w:gridSpan w:val="4"/>
            <w:vAlign w:val="center"/>
          </w:tcPr>
          <w:p w14:paraId="0E61E9D9" w14:textId="77777777" w:rsidR="00321E58" w:rsidRPr="00E40BDE" w:rsidRDefault="00321E58" w:rsidP="006A4B47">
            <w:pPr>
              <w:spacing w:line="276" w:lineRule="auto"/>
              <w:jc w:val="center"/>
              <w:rPr>
                <w:rFonts w:asciiTheme="majorBidi" w:hAnsiTheme="majorBidi" w:cstheme="majorBidi"/>
                <w:b/>
                <w:lang w:val="lt-LT"/>
              </w:rPr>
            </w:pPr>
          </w:p>
          <w:p w14:paraId="2CD21CF2" w14:textId="77777777" w:rsidR="001E181F" w:rsidRPr="00E40BDE" w:rsidRDefault="001E181F" w:rsidP="006A4B47">
            <w:pPr>
              <w:spacing w:line="276" w:lineRule="auto"/>
              <w:jc w:val="center"/>
              <w:rPr>
                <w:rFonts w:asciiTheme="majorBidi" w:hAnsiTheme="majorBidi" w:cstheme="majorBidi"/>
                <w:b/>
                <w:lang w:val="lt-LT"/>
              </w:rPr>
            </w:pPr>
            <w:r w:rsidRPr="00E40BDE">
              <w:rPr>
                <w:rFonts w:asciiTheme="majorBidi" w:hAnsiTheme="majorBidi" w:cstheme="majorBidi"/>
                <w:b/>
                <w:lang w:val="lt-LT"/>
              </w:rPr>
              <w:t xml:space="preserve">PRANEŠIMAI </w:t>
            </w:r>
            <w:r w:rsidR="00263E2F" w:rsidRPr="00E40BDE">
              <w:rPr>
                <w:rFonts w:asciiTheme="majorBidi" w:hAnsiTheme="majorBidi" w:cstheme="majorBidi"/>
                <w:b/>
                <w:lang w:val="lt-LT"/>
              </w:rPr>
              <w:t xml:space="preserve">VDAI IR DUOMENŲ SUBJEKTAMS </w:t>
            </w:r>
            <w:r w:rsidRPr="00E40BDE">
              <w:rPr>
                <w:rFonts w:asciiTheme="majorBidi" w:hAnsiTheme="majorBidi" w:cstheme="majorBidi"/>
                <w:b/>
                <w:lang w:val="lt-LT"/>
              </w:rPr>
              <w:t>APIE PAŽEIDIMĄ</w:t>
            </w:r>
          </w:p>
          <w:p w14:paraId="13AD300E" w14:textId="77777777" w:rsidR="00263E2F" w:rsidRPr="00E40BDE" w:rsidRDefault="00263E2F" w:rsidP="006A4B47">
            <w:pPr>
              <w:spacing w:line="276" w:lineRule="auto"/>
              <w:jc w:val="center"/>
              <w:rPr>
                <w:rFonts w:asciiTheme="majorBidi" w:hAnsiTheme="majorBidi" w:cstheme="majorBidi"/>
                <w:b/>
                <w:lang w:val="lt-LT"/>
              </w:rPr>
            </w:pPr>
          </w:p>
          <w:p w14:paraId="76194F24" w14:textId="77777777" w:rsidR="00263E2F" w:rsidRPr="00E40BDE" w:rsidRDefault="00263E2F" w:rsidP="006A4B47">
            <w:pPr>
              <w:spacing w:line="276" w:lineRule="auto"/>
              <w:jc w:val="center"/>
              <w:rPr>
                <w:rFonts w:asciiTheme="majorBidi" w:hAnsiTheme="majorBidi" w:cstheme="majorBidi"/>
                <w:b/>
                <w:lang w:val="lt-LT"/>
              </w:rPr>
            </w:pPr>
          </w:p>
        </w:tc>
      </w:tr>
      <w:tr w:rsidR="001E181F" w:rsidRPr="00FC6B18" w14:paraId="54AA278D" w14:textId="77777777" w:rsidTr="00321E58">
        <w:trPr>
          <w:trHeight w:val="793"/>
          <w:jc w:val="center"/>
        </w:trPr>
        <w:tc>
          <w:tcPr>
            <w:tcW w:w="1530" w:type="dxa"/>
            <w:tcBorders>
              <w:right w:val="single" w:sz="4" w:space="0" w:color="auto"/>
            </w:tcBorders>
            <w:vAlign w:val="center"/>
          </w:tcPr>
          <w:p w14:paraId="0501FEF9"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 xml:space="preserve">Pranešimas VDAI </w:t>
            </w:r>
          </w:p>
        </w:tc>
        <w:tc>
          <w:tcPr>
            <w:tcW w:w="8100" w:type="dxa"/>
            <w:gridSpan w:val="3"/>
            <w:tcBorders>
              <w:top w:val="single" w:sz="4" w:space="0" w:color="auto"/>
              <w:left w:val="single" w:sz="4" w:space="0" w:color="auto"/>
              <w:bottom w:val="single" w:sz="4" w:space="0" w:color="auto"/>
              <w:right w:val="single" w:sz="4" w:space="0" w:color="auto"/>
            </w:tcBorders>
            <w:vAlign w:val="center"/>
          </w:tcPr>
          <w:p w14:paraId="389F5C71" w14:textId="77777777" w:rsidR="001E181F" w:rsidRPr="00E40BDE" w:rsidRDefault="001E181F" w:rsidP="006A4B47">
            <w:pPr>
              <w:spacing w:line="276" w:lineRule="auto"/>
              <w:rPr>
                <w:rFonts w:asciiTheme="majorBidi" w:hAnsiTheme="majorBidi" w:cstheme="majorBidi"/>
                <w:i/>
                <w:lang w:val="lt-LT"/>
              </w:rPr>
            </w:pPr>
            <w:r w:rsidRPr="00E40BDE">
              <w:rPr>
                <w:rFonts w:asciiTheme="majorBidi" w:hAnsiTheme="majorBidi" w:cstheme="majorBidi"/>
                <w:i/>
                <w:lang w:val="lt-LT"/>
              </w:rPr>
              <w:t>Teiktas/neteiktas, jei teiktas – kada, jei neteiktas at teikiamas etapais – dėl kokių priežasčių</w:t>
            </w:r>
          </w:p>
        </w:tc>
      </w:tr>
      <w:tr w:rsidR="001E181F" w:rsidRPr="00FC6B18" w14:paraId="73AE9FF5" w14:textId="77777777" w:rsidTr="00321E58">
        <w:trPr>
          <w:trHeight w:val="793"/>
          <w:jc w:val="center"/>
        </w:trPr>
        <w:tc>
          <w:tcPr>
            <w:tcW w:w="1530" w:type="dxa"/>
            <w:tcBorders>
              <w:right w:val="single" w:sz="4" w:space="0" w:color="auto"/>
            </w:tcBorders>
            <w:vAlign w:val="center"/>
          </w:tcPr>
          <w:p w14:paraId="1EBC3786"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lastRenderedPageBreak/>
              <w:t>Pranešimai duomenų subjektams</w:t>
            </w:r>
          </w:p>
        </w:tc>
        <w:tc>
          <w:tcPr>
            <w:tcW w:w="8100" w:type="dxa"/>
            <w:gridSpan w:val="3"/>
            <w:tcBorders>
              <w:top w:val="single" w:sz="4" w:space="0" w:color="auto"/>
              <w:left w:val="single" w:sz="4" w:space="0" w:color="auto"/>
              <w:bottom w:val="single" w:sz="4" w:space="0" w:color="auto"/>
              <w:right w:val="single" w:sz="4" w:space="0" w:color="auto"/>
            </w:tcBorders>
            <w:vAlign w:val="center"/>
          </w:tcPr>
          <w:p w14:paraId="35AAC75A" w14:textId="77777777" w:rsidR="001E181F" w:rsidRPr="00E40BDE" w:rsidRDefault="001E181F" w:rsidP="006A4B47">
            <w:pPr>
              <w:spacing w:line="276" w:lineRule="auto"/>
              <w:rPr>
                <w:rFonts w:asciiTheme="majorBidi" w:hAnsiTheme="majorBidi" w:cstheme="majorBidi"/>
                <w:i/>
                <w:lang w:val="lt-LT"/>
              </w:rPr>
            </w:pPr>
            <w:r w:rsidRPr="00E40BDE">
              <w:rPr>
                <w:rFonts w:asciiTheme="majorBidi" w:hAnsiTheme="majorBidi" w:cstheme="majorBidi"/>
                <w:i/>
                <w:lang w:val="lt-LT"/>
              </w:rPr>
              <w:t>Teiktas/neteiktas, jei teiktas – kada ir kokiais būdais, jei neteiktas at teikiamas etapais – dėl kokių priežasčių</w:t>
            </w:r>
          </w:p>
        </w:tc>
      </w:tr>
      <w:tr w:rsidR="001E181F" w:rsidRPr="00D10AA6" w14:paraId="613A32C0" w14:textId="77777777" w:rsidTr="00321E58">
        <w:trPr>
          <w:trHeight w:val="635"/>
          <w:jc w:val="center"/>
        </w:trPr>
        <w:tc>
          <w:tcPr>
            <w:tcW w:w="9630" w:type="dxa"/>
            <w:gridSpan w:val="4"/>
            <w:vAlign w:val="center"/>
          </w:tcPr>
          <w:p w14:paraId="3DA3D6D0" w14:textId="77777777" w:rsidR="00263E2F" w:rsidRPr="00D10AA6" w:rsidRDefault="00263E2F" w:rsidP="006A4B47">
            <w:pPr>
              <w:spacing w:line="276" w:lineRule="auto"/>
              <w:jc w:val="center"/>
              <w:rPr>
                <w:rFonts w:asciiTheme="majorBidi" w:hAnsiTheme="majorBidi" w:cstheme="majorBidi"/>
                <w:b/>
                <w:sz w:val="24"/>
                <w:szCs w:val="24"/>
                <w:lang w:val="lt-LT"/>
              </w:rPr>
            </w:pPr>
          </w:p>
          <w:p w14:paraId="5174B6E3" w14:textId="77777777" w:rsidR="001E181F" w:rsidRPr="00D10AA6" w:rsidRDefault="001E181F" w:rsidP="006A4B47">
            <w:pPr>
              <w:spacing w:line="276" w:lineRule="auto"/>
              <w:jc w:val="center"/>
              <w:rPr>
                <w:rFonts w:asciiTheme="majorBidi" w:hAnsiTheme="majorBidi" w:cstheme="majorBidi"/>
                <w:b/>
                <w:sz w:val="24"/>
                <w:szCs w:val="24"/>
                <w:lang w:val="lt-LT"/>
              </w:rPr>
            </w:pPr>
            <w:r w:rsidRPr="00D10AA6">
              <w:rPr>
                <w:rFonts w:asciiTheme="majorBidi" w:hAnsiTheme="majorBidi" w:cstheme="majorBidi"/>
                <w:b/>
                <w:sz w:val="24"/>
                <w:szCs w:val="24"/>
                <w:lang w:val="lt-LT"/>
              </w:rPr>
              <w:t>PAŽEIDIMO PASEKMĖS</w:t>
            </w:r>
          </w:p>
          <w:p w14:paraId="05990DB1" w14:textId="77777777" w:rsidR="00263E2F" w:rsidRPr="00D10AA6" w:rsidRDefault="00263E2F" w:rsidP="006A4B47">
            <w:pPr>
              <w:spacing w:line="276" w:lineRule="auto"/>
              <w:jc w:val="center"/>
              <w:rPr>
                <w:rFonts w:asciiTheme="majorBidi" w:hAnsiTheme="majorBidi" w:cstheme="majorBidi"/>
                <w:b/>
                <w:sz w:val="24"/>
                <w:szCs w:val="24"/>
                <w:lang w:val="lt-LT"/>
              </w:rPr>
            </w:pPr>
          </w:p>
          <w:p w14:paraId="5BAEF001" w14:textId="77777777" w:rsidR="00263E2F" w:rsidRPr="00D10AA6" w:rsidRDefault="00263E2F" w:rsidP="006A4B47">
            <w:pPr>
              <w:spacing w:line="276" w:lineRule="auto"/>
              <w:jc w:val="center"/>
              <w:rPr>
                <w:rFonts w:asciiTheme="majorBidi" w:hAnsiTheme="majorBidi" w:cstheme="majorBidi"/>
                <w:b/>
                <w:sz w:val="24"/>
                <w:szCs w:val="24"/>
                <w:lang w:val="lt-LT"/>
              </w:rPr>
            </w:pPr>
          </w:p>
        </w:tc>
      </w:tr>
      <w:tr w:rsidR="001E181F" w:rsidRPr="00E40BDE" w14:paraId="4CF77382" w14:textId="77777777" w:rsidTr="00321E58">
        <w:trPr>
          <w:trHeight w:val="793"/>
          <w:jc w:val="center"/>
        </w:trPr>
        <w:tc>
          <w:tcPr>
            <w:tcW w:w="1530" w:type="dxa"/>
            <w:tcBorders>
              <w:right w:val="single" w:sz="4" w:space="0" w:color="auto"/>
            </w:tcBorders>
            <w:vAlign w:val="center"/>
          </w:tcPr>
          <w:p w14:paraId="10B9C82B"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Pažeidimo poveikis ir pasekmės</w:t>
            </w:r>
          </w:p>
        </w:tc>
        <w:tc>
          <w:tcPr>
            <w:tcW w:w="8100" w:type="dxa"/>
            <w:gridSpan w:val="3"/>
            <w:tcBorders>
              <w:top w:val="single" w:sz="4" w:space="0" w:color="auto"/>
              <w:left w:val="single" w:sz="4" w:space="0" w:color="auto"/>
              <w:bottom w:val="single" w:sz="4" w:space="0" w:color="auto"/>
              <w:right w:val="single" w:sz="4" w:space="0" w:color="auto"/>
            </w:tcBorders>
            <w:vAlign w:val="center"/>
          </w:tcPr>
          <w:p w14:paraId="4240D9FC" w14:textId="77777777" w:rsidR="001E181F" w:rsidRPr="00E40BDE" w:rsidRDefault="001E181F" w:rsidP="006A4B47">
            <w:pPr>
              <w:spacing w:line="276" w:lineRule="auto"/>
              <w:rPr>
                <w:rFonts w:asciiTheme="majorBidi" w:hAnsiTheme="majorBidi" w:cstheme="majorBidi"/>
                <w:i/>
                <w:lang w:val="lt-LT"/>
              </w:rPr>
            </w:pPr>
          </w:p>
        </w:tc>
      </w:tr>
      <w:tr w:rsidR="001E181F" w:rsidRPr="00E40BDE" w14:paraId="45718293" w14:textId="77777777" w:rsidTr="00321E58">
        <w:trPr>
          <w:trHeight w:val="793"/>
          <w:jc w:val="center"/>
        </w:trPr>
        <w:tc>
          <w:tcPr>
            <w:tcW w:w="1530" w:type="dxa"/>
            <w:tcBorders>
              <w:right w:val="single" w:sz="4" w:space="0" w:color="auto"/>
            </w:tcBorders>
            <w:vAlign w:val="center"/>
          </w:tcPr>
          <w:p w14:paraId="4C172FB2"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Pažeidimo priežastis</w:t>
            </w:r>
          </w:p>
        </w:tc>
        <w:tc>
          <w:tcPr>
            <w:tcW w:w="8100" w:type="dxa"/>
            <w:gridSpan w:val="3"/>
            <w:tcBorders>
              <w:top w:val="single" w:sz="4" w:space="0" w:color="auto"/>
              <w:left w:val="single" w:sz="4" w:space="0" w:color="auto"/>
              <w:bottom w:val="single" w:sz="4" w:space="0" w:color="auto"/>
              <w:right w:val="single" w:sz="4" w:space="0" w:color="auto"/>
            </w:tcBorders>
            <w:vAlign w:val="center"/>
          </w:tcPr>
          <w:p w14:paraId="308DA7F7" w14:textId="77777777" w:rsidR="001E181F" w:rsidRPr="00E40BDE" w:rsidRDefault="001E181F" w:rsidP="006A4B47">
            <w:pPr>
              <w:spacing w:line="276" w:lineRule="auto"/>
              <w:rPr>
                <w:rFonts w:asciiTheme="majorBidi" w:hAnsiTheme="majorBidi" w:cstheme="majorBidi"/>
                <w:i/>
                <w:lang w:val="lt-LT"/>
              </w:rPr>
            </w:pPr>
          </w:p>
        </w:tc>
      </w:tr>
      <w:tr w:rsidR="001E181F" w:rsidRPr="00E40BDE" w14:paraId="4493E63B" w14:textId="77777777" w:rsidTr="00321E58">
        <w:trPr>
          <w:trHeight w:val="793"/>
          <w:jc w:val="center"/>
        </w:trPr>
        <w:tc>
          <w:tcPr>
            <w:tcW w:w="1530" w:type="dxa"/>
            <w:tcBorders>
              <w:right w:val="single" w:sz="4" w:space="0" w:color="auto"/>
            </w:tcBorders>
            <w:vAlign w:val="center"/>
          </w:tcPr>
          <w:p w14:paraId="2EAB250F"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Taisomieji veiksmai</w:t>
            </w:r>
          </w:p>
        </w:tc>
        <w:tc>
          <w:tcPr>
            <w:tcW w:w="8100" w:type="dxa"/>
            <w:gridSpan w:val="3"/>
            <w:tcBorders>
              <w:top w:val="single" w:sz="4" w:space="0" w:color="auto"/>
              <w:left w:val="single" w:sz="4" w:space="0" w:color="auto"/>
              <w:bottom w:val="single" w:sz="4" w:space="0" w:color="auto"/>
              <w:right w:val="single" w:sz="4" w:space="0" w:color="auto"/>
            </w:tcBorders>
            <w:vAlign w:val="center"/>
          </w:tcPr>
          <w:p w14:paraId="76B97A40" w14:textId="77777777" w:rsidR="001E181F" w:rsidRPr="00E40BDE" w:rsidRDefault="001E181F" w:rsidP="006A4B47">
            <w:pPr>
              <w:spacing w:line="276" w:lineRule="auto"/>
              <w:rPr>
                <w:rFonts w:asciiTheme="majorBidi" w:hAnsiTheme="majorBidi" w:cstheme="majorBidi"/>
                <w:lang w:val="lt-LT"/>
              </w:rPr>
            </w:pPr>
          </w:p>
        </w:tc>
      </w:tr>
      <w:tr w:rsidR="001E181F" w:rsidRPr="00E40BDE" w14:paraId="083DF24D" w14:textId="77777777" w:rsidTr="00321E58">
        <w:trPr>
          <w:trHeight w:val="793"/>
          <w:jc w:val="center"/>
        </w:trPr>
        <w:tc>
          <w:tcPr>
            <w:tcW w:w="1530" w:type="dxa"/>
            <w:tcBorders>
              <w:right w:val="single" w:sz="4" w:space="0" w:color="auto"/>
            </w:tcBorders>
            <w:vAlign w:val="center"/>
          </w:tcPr>
          <w:p w14:paraId="78F43E5F"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Kita reikšminga informacija</w:t>
            </w:r>
          </w:p>
        </w:tc>
        <w:tc>
          <w:tcPr>
            <w:tcW w:w="8100" w:type="dxa"/>
            <w:gridSpan w:val="3"/>
            <w:tcBorders>
              <w:top w:val="single" w:sz="4" w:space="0" w:color="auto"/>
              <w:left w:val="single" w:sz="4" w:space="0" w:color="auto"/>
              <w:bottom w:val="single" w:sz="4" w:space="0" w:color="auto"/>
              <w:right w:val="single" w:sz="4" w:space="0" w:color="auto"/>
            </w:tcBorders>
            <w:vAlign w:val="center"/>
          </w:tcPr>
          <w:p w14:paraId="4D09B3A7" w14:textId="77777777" w:rsidR="001E181F" w:rsidRPr="00E40BDE" w:rsidRDefault="001E181F" w:rsidP="006A4B47">
            <w:pPr>
              <w:spacing w:line="276" w:lineRule="auto"/>
              <w:rPr>
                <w:rFonts w:asciiTheme="majorBidi" w:hAnsiTheme="majorBidi" w:cstheme="majorBidi"/>
                <w:lang w:val="lt-LT"/>
              </w:rPr>
            </w:pPr>
          </w:p>
        </w:tc>
      </w:tr>
      <w:tr w:rsidR="005157D3" w:rsidRPr="00E40BDE" w14:paraId="6872D065" w14:textId="77777777" w:rsidTr="005157D3">
        <w:trPr>
          <w:trHeight w:val="635"/>
          <w:jc w:val="center"/>
        </w:trPr>
        <w:tc>
          <w:tcPr>
            <w:tcW w:w="3059" w:type="dxa"/>
            <w:gridSpan w:val="2"/>
            <w:vAlign w:val="center"/>
          </w:tcPr>
          <w:p w14:paraId="679BE791" w14:textId="77777777" w:rsidR="005157D3" w:rsidRPr="00E40BDE" w:rsidRDefault="005157D3" w:rsidP="00B22F60">
            <w:pPr>
              <w:spacing w:line="276" w:lineRule="auto"/>
              <w:jc w:val="right"/>
              <w:rPr>
                <w:rFonts w:asciiTheme="majorBidi" w:hAnsiTheme="majorBidi" w:cstheme="majorBidi"/>
                <w:lang w:val="lt-LT"/>
              </w:rPr>
            </w:pPr>
          </w:p>
        </w:tc>
        <w:tc>
          <w:tcPr>
            <w:tcW w:w="6571" w:type="dxa"/>
            <w:gridSpan w:val="2"/>
            <w:tcBorders>
              <w:top w:val="single" w:sz="4" w:space="0" w:color="auto"/>
              <w:bottom w:val="single" w:sz="4" w:space="0" w:color="auto"/>
            </w:tcBorders>
            <w:vAlign w:val="center"/>
          </w:tcPr>
          <w:p w14:paraId="630F9923" w14:textId="77777777" w:rsidR="005157D3" w:rsidRPr="00E40BDE" w:rsidRDefault="005157D3" w:rsidP="00B22F60">
            <w:pPr>
              <w:spacing w:line="276" w:lineRule="auto"/>
              <w:rPr>
                <w:rFonts w:asciiTheme="majorBidi" w:hAnsiTheme="majorBidi" w:cstheme="majorBidi"/>
                <w:lang w:val="lt-LT"/>
              </w:rPr>
            </w:pPr>
          </w:p>
        </w:tc>
      </w:tr>
      <w:tr w:rsidR="005157D3" w:rsidRPr="00E40BDE" w14:paraId="2E53120B" w14:textId="77777777" w:rsidTr="00B22F60">
        <w:trPr>
          <w:trHeight w:val="635"/>
          <w:jc w:val="center"/>
        </w:trPr>
        <w:tc>
          <w:tcPr>
            <w:tcW w:w="3059" w:type="dxa"/>
            <w:gridSpan w:val="2"/>
            <w:tcBorders>
              <w:right w:val="single" w:sz="4" w:space="0" w:color="auto"/>
            </w:tcBorders>
            <w:vAlign w:val="center"/>
          </w:tcPr>
          <w:p w14:paraId="27FC6486" w14:textId="77777777" w:rsidR="005157D3" w:rsidRPr="00E40BDE" w:rsidRDefault="005157D3" w:rsidP="00B22F60">
            <w:pPr>
              <w:spacing w:line="276" w:lineRule="auto"/>
              <w:jc w:val="right"/>
              <w:rPr>
                <w:rFonts w:asciiTheme="majorBidi" w:hAnsiTheme="majorBidi" w:cstheme="majorBidi"/>
                <w:lang w:val="lt-LT"/>
              </w:rPr>
            </w:pPr>
            <w:r w:rsidRPr="00E40BDE">
              <w:rPr>
                <w:rFonts w:asciiTheme="majorBidi" w:hAnsiTheme="majorBidi" w:cstheme="majorBidi"/>
                <w:lang w:val="lt-LT"/>
              </w:rPr>
              <w:t>Atsakingas asmuo:</w:t>
            </w:r>
          </w:p>
        </w:tc>
        <w:tc>
          <w:tcPr>
            <w:tcW w:w="6571" w:type="dxa"/>
            <w:gridSpan w:val="2"/>
            <w:tcBorders>
              <w:top w:val="single" w:sz="4" w:space="0" w:color="auto"/>
              <w:left w:val="single" w:sz="4" w:space="0" w:color="auto"/>
              <w:bottom w:val="single" w:sz="4" w:space="0" w:color="auto"/>
              <w:right w:val="single" w:sz="4" w:space="0" w:color="auto"/>
            </w:tcBorders>
            <w:vAlign w:val="center"/>
          </w:tcPr>
          <w:p w14:paraId="18A93496" w14:textId="77777777" w:rsidR="005157D3" w:rsidRPr="00E40BDE" w:rsidRDefault="005157D3" w:rsidP="00B22F60">
            <w:pPr>
              <w:spacing w:line="276" w:lineRule="auto"/>
              <w:rPr>
                <w:rFonts w:asciiTheme="majorBidi" w:hAnsiTheme="majorBidi" w:cstheme="majorBidi"/>
                <w:lang w:val="lt-LT"/>
              </w:rPr>
            </w:pPr>
          </w:p>
        </w:tc>
      </w:tr>
      <w:tr w:rsidR="005157D3" w:rsidRPr="00D10AA6" w14:paraId="60019989" w14:textId="77777777" w:rsidTr="00B22F60">
        <w:trPr>
          <w:trHeight w:val="635"/>
          <w:jc w:val="center"/>
        </w:trPr>
        <w:tc>
          <w:tcPr>
            <w:tcW w:w="1530" w:type="dxa"/>
            <w:vAlign w:val="center"/>
          </w:tcPr>
          <w:p w14:paraId="43E808A3" w14:textId="77777777" w:rsidR="005157D3" w:rsidRPr="00D10AA6" w:rsidRDefault="005157D3" w:rsidP="00B22F60">
            <w:pPr>
              <w:spacing w:line="276" w:lineRule="auto"/>
              <w:rPr>
                <w:rFonts w:asciiTheme="majorBidi" w:hAnsiTheme="majorBidi" w:cstheme="majorBidi"/>
                <w:sz w:val="24"/>
                <w:szCs w:val="24"/>
                <w:lang w:val="lt-LT"/>
              </w:rPr>
            </w:pPr>
          </w:p>
        </w:tc>
        <w:tc>
          <w:tcPr>
            <w:tcW w:w="1529" w:type="dxa"/>
            <w:vAlign w:val="center"/>
          </w:tcPr>
          <w:p w14:paraId="37A02A7C" w14:textId="77777777" w:rsidR="005157D3" w:rsidRPr="00D10AA6" w:rsidRDefault="005157D3" w:rsidP="00B22F60">
            <w:pPr>
              <w:spacing w:line="276" w:lineRule="auto"/>
              <w:rPr>
                <w:rFonts w:asciiTheme="majorBidi" w:hAnsiTheme="majorBidi" w:cstheme="majorBidi"/>
                <w:sz w:val="24"/>
                <w:szCs w:val="24"/>
                <w:lang w:val="lt-LT"/>
              </w:rPr>
            </w:pPr>
          </w:p>
        </w:tc>
        <w:tc>
          <w:tcPr>
            <w:tcW w:w="6571" w:type="dxa"/>
            <w:gridSpan w:val="2"/>
            <w:tcBorders>
              <w:top w:val="single" w:sz="4" w:space="0" w:color="auto"/>
            </w:tcBorders>
            <w:vAlign w:val="center"/>
          </w:tcPr>
          <w:p w14:paraId="168AA5A6" w14:textId="5D96E39D" w:rsidR="005157D3" w:rsidRPr="00D10AA6" w:rsidRDefault="005157D3" w:rsidP="00B22F60">
            <w:pPr>
              <w:spacing w:line="276" w:lineRule="auto"/>
              <w:jc w:val="center"/>
              <w:rPr>
                <w:rFonts w:asciiTheme="majorBidi" w:hAnsiTheme="majorBidi" w:cstheme="majorBidi"/>
                <w:sz w:val="24"/>
                <w:szCs w:val="24"/>
                <w:vertAlign w:val="superscript"/>
                <w:lang w:val="lt-LT"/>
              </w:rPr>
            </w:pPr>
            <w:r w:rsidRPr="00D10AA6">
              <w:rPr>
                <w:rFonts w:asciiTheme="majorBidi" w:hAnsiTheme="majorBidi" w:cstheme="majorBidi"/>
                <w:sz w:val="24"/>
                <w:szCs w:val="24"/>
                <w:vertAlign w:val="superscript"/>
                <w:lang w:val="lt-LT"/>
              </w:rPr>
              <w:t>Vardas, pavardė, parašas, data/</w:t>
            </w:r>
          </w:p>
        </w:tc>
      </w:tr>
      <w:tr w:rsidR="001E181F" w:rsidRPr="00D10AA6" w14:paraId="602E5A2E" w14:textId="77777777" w:rsidTr="00321E58">
        <w:trPr>
          <w:trHeight w:val="635"/>
          <w:jc w:val="center"/>
        </w:trPr>
        <w:tc>
          <w:tcPr>
            <w:tcW w:w="9630" w:type="dxa"/>
            <w:gridSpan w:val="4"/>
            <w:vAlign w:val="center"/>
          </w:tcPr>
          <w:p w14:paraId="392A549A" w14:textId="77777777" w:rsidR="005157D3" w:rsidRPr="00D10AA6" w:rsidRDefault="005157D3" w:rsidP="006A4B47">
            <w:pPr>
              <w:spacing w:line="276" w:lineRule="auto"/>
              <w:jc w:val="center"/>
              <w:rPr>
                <w:rFonts w:asciiTheme="majorBidi" w:hAnsiTheme="majorBidi" w:cstheme="majorBidi"/>
                <w:b/>
                <w:sz w:val="24"/>
                <w:szCs w:val="24"/>
                <w:lang w:val="lt-LT"/>
              </w:rPr>
            </w:pPr>
          </w:p>
          <w:p w14:paraId="1F536E57" w14:textId="77777777" w:rsidR="001E181F" w:rsidRPr="00D10AA6" w:rsidRDefault="001E181F" w:rsidP="006A4B47">
            <w:pPr>
              <w:spacing w:line="276" w:lineRule="auto"/>
              <w:jc w:val="center"/>
              <w:rPr>
                <w:rFonts w:asciiTheme="majorBidi" w:hAnsiTheme="majorBidi" w:cstheme="majorBidi"/>
                <w:b/>
                <w:sz w:val="24"/>
                <w:szCs w:val="24"/>
                <w:lang w:val="lt-LT"/>
              </w:rPr>
            </w:pPr>
            <w:r w:rsidRPr="00D10AA6">
              <w:rPr>
                <w:rFonts w:asciiTheme="majorBidi" w:hAnsiTheme="majorBidi" w:cstheme="majorBidi"/>
                <w:b/>
                <w:sz w:val="24"/>
                <w:szCs w:val="24"/>
                <w:lang w:val="lt-LT"/>
              </w:rPr>
              <w:t>ĮRAŠO KOREKCIJOS</w:t>
            </w:r>
          </w:p>
          <w:p w14:paraId="5EBCC2F7" w14:textId="77777777" w:rsidR="00263E2F" w:rsidRPr="00D10AA6" w:rsidRDefault="00263E2F" w:rsidP="006A4B47">
            <w:pPr>
              <w:spacing w:line="276" w:lineRule="auto"/>
              <w:jc w:val="center"/>
              <w:rPr>
                <w:rFonts w:asciiTheme="majorBidi" w:hAnsiTheme="majorBidi" w:cstheme="majorBidi"/>
                <w:b/>
                <w:sz w:val="24"/>
                <w:szCs w:val="24"/>
                <w:lang w:val="lt-LT"/>
              </w:rPr>
            </w:pPr>
          </w:p>
          <w:p w14:paraId="0A9062E3" w14:textId="77777777" w:rsidR="00263E2F" w:rsidRPr="00D10AA6" w:rsidRDefault="00263E2F" w:rsidP="006A4B47">
            <w:pPr>
              <w:spacing w:line="276" w:lineRule="auto"/>
              <w:jc w:val="center"/>
              <w:rPr>
                <w:rFonts w:asciiTheme="majorBidi" w:hAnsiTheme="majorBidi" w:cstheme="majorBidi"/>
                <w:b/>
                <w:sz w:val="24"/>
                <w:szCs w:val="24"/>
                <w:lang w:val="lt-LT"/>
              </w:rPr>
            </w:pPr>
          </w:p>
        </w:tc>
      </w:tr>
      <w:tr w:rsidR="00263E2F" w:rsidRPr="00E40BDE" w14:paraId="70DC95E9" w14:textId="77777777" w:rsidTr="00263E2F">
        <w:trPr>
          <w:trHeight w:val="635"/>
          <w:jc w:val="center"/>
        </w:trPr>
        <w:tc>
          <w:tcPr>
            <w:tcW w:w="1530" w:type="dxa"/>
            <w:tcBorders>
              <w:bottom w:val="single" w:sz="4" w:space="0" w:color="auto"/>
            </w:tcBorders>
            <w:vAlign w:val="center"/>
          </w:tcPr>
          <w:p w14:paraId="6D468DFF" w14:textId="77777777" w:rsidR="001E181F" w:rsidRPr="00E40BDE" w:rsidRDefault="001E181F" w:rsidP="006A4B47">
            <w:pPr>
              <w:spacing w:line="276" w:lineRule="auto"/>
              <w:rPr>
                <w:rFonts w:asciiTheme="majorBidi" w:hAnsiTheme="majorBidi" w:cstheme="majorBidi"/>
                <w:lang w:val="lt-LT"/>
              </w:rPr>
            </w:pPr>
            <w:r w:rsidRPr="00E40BDE">
              <w:rPr>
                <w:rFonts w:asciiTheme="majorBidi" w:hAnsiTheme="majorBidi" w:cstheme="majorBidi"/>
                <w:lang w:val="lt-LT"/>
              </w:rPr>
              <w:t>Data:</w:t>
            </w:r>
          </w:p>
        </w:tc>
        <w:tc>
          <w:tcPr>
            <w:tcW w:w="1529" w:type="dxa"/>
            <w:vMerge w:val="restart"/>
            <w:tcBorders>
              <w:left w:val="nil"/>
              <w:right w:val="single" w:sz="4" w:space="0" w:color="auto"/>
            </w:tcBorders>
          </w:tcPr>
          <w:p w14:paraId="46C25012"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Korekcijų turinys</w:t>
            </w:r>
            <w:r w:rsidR="00263E2F" w:rsidRPr="00E40BDE">
              <w:rPr>
                <w:rFonts w:asciiTheme="majorBidi" w:hAnsiTheme="majorBidi" w:cstheme="majorBidi"/>
                <w:lang w:val="lt-LT"/>
              </w:rPr>
              <w:t>:</w:t>
            </w:r>
          </w:p>
        </w:tc>
        <w:tc>
          <w:tcPr>
            <w:tcW w:w="6571" w:type="dxa"/>
            <w:gridSpan w:val="2"/>
            <w:vMerge w:val="restart"/>
            <w:tcBorders>
              <w:top w:val="single" w:sz="4" w:space="0" w:color="auto"/>
              <w:left w:val="single" w:sz="4" w:space="0" w:color="auto"/>
              <w:bottom w:val="single" w:sz="4" w:space="0" w:color="auto"/>
              <w:right w:val="single" w:sz="4" w:space="0" w:color="auto"/>
            </w:tcBorders>
            <w:vAlign w:val="center"/>
          </w:tcPr>
          <w:p w14:paraId="278693B0" w14:textId="77777777" w:rsidR="001E181F" w:rsidRPr="00E40BDE" w:rsidRDefault="001E181F" w:rsidP="006A4B47">
            <w:pPr>
              <w:spacing w:line="276" w:lineRule="auto"/>
              <w:rPr>
                <w:rFonts w:asciiTheme="majorBidi" w:hAnsiTheme="majorBidi" w:cstheme="majorBidi"/>
                <w:lang w:val="lt-LT"/>
              </w:rPr>
            </w:pPr>
          </w:p>
        </w:tc>
      </w:tr>
      <w:tr w:rsidR="001E181F" w:rsidRPr="00E40BDE" w14:paraId="5AB00F8C" w14:textId="77777777" w:rsidTr="00321E58">
        <w:trPr>
          <w:trHeight w:val="635"/>
          <w:jc w:val="center"/>
        </w:trPr>
        <w:tc>
          <w:tcPr>
            <w:tcW w:w="1530" w:type="dxa"/>
            <w:tcBorders>
              <w:top w:val="single" w:sz="4" w:space="0" w:color="auto"/>
              <w:left w:val="single" w:sz="4" w:space="0" w:color="auto"/>
              <w:bottom w:val="single" w:sz="4" w:space="0" w:color="auto"/>
              <w:right w:val="single" w:sz="4" w:space="0" w:color="auto"/>
            </w:tcBorders>
            <w:vAlign w:val="center"/>
          </w:tcPr>
          <w:p w14:paraId="596FF6B7" w14:textId="77777777" w:rsidR="001E181F" w:rsidRPr="00E40BDE" w:rsidRDefault="001E181F" w:rsidP="006A4B47">
            <w:pPr>
              <w:spacing w:line="276" w:lineRule="auto"/>
              <w:rPr>
                <w:rFonts w:asciiTheme="majorBidi" w:hAnsiTheme="majorBidi" w:cstheme="majorBidi"/>
                <w:lang w:val="lt-LT"/>
              </w:rPr>
            </w:pPr>
          </w:p>
        </w:tc>
        <w:tc>
          <w:tcPr>
            <w:tcW w:w="1529" w:type="dxa"/>
            <w:vMerge/>
            <w:tcBorders>
              <w:left w:val="single" w:sz="4" w:space="0" w:color="auto"/>
              <w:right w:val="single" w:sz="4" w:space="0" w:color="auto"/>
            </w:tcBorders>
            <w:vAlign w:val="center"/>
          </w:tcPr>
          <w:p w14:paraId="3758BA0D" w14:textId="77777777" w:rsidR="001E181F" w:rsidRPr="00E40BDE" w:rsidRDefault="001E181F" w:rsidP="006A4B47">
            <w:pPr>
              <w:spacing w:line="276" w:lineRule="auto"/>
              <w:rPr>
                <w:rFonts w:asciiTheme="majorBidi" w:hAnsiTheme="majorBidi" w:cstheme="majorBidi"/>
                <w:lang w:val="lt-LT"/>
              </w:rPr>
            </w:pPr>
          </w:p>
        </w:tc>
        <w:tc>
          <w:tcPr>
            <w:tcW w:w="6571" w:type="dxa"/>
            <w:gridSpan w:val="2"/>
            <w:vMerge/>
            <w:tcBorders>
              <w:left w:val="single" w:sz="4" w:space="0" w:color="auto"/>
              <w:bottom w:val="single" w:sz="4" w:space="0" w:color="auto"/>
              <w:right w:val="single" w:sz="4" w:space="0" w:color="auto"/>
            </w:tcBorders>
            <w:vAlign w:val="center"/>
          </w:tcPr>
          <w:p w14:paraId="61E649F4" w14:textId="77777777" w:rsidR="001E181F" w:rsidRPr="00E40BDE" w:rsidRDefault="001E181F" w:rsidP="006A4B47">
            <w:pPr>
              <w:spacing w:line="276" w:lineRule="auto"/>
              <w:rPr>
                <w:rFonts w:asciiTheme="majorBidi" w:hAnsiTheme="majorBidi" w:cstheme="majorBidi"/>
                <w:lang w:val="lt-LT"/>
              </w:rPr>
            </w:pPr>
          </w:p>
        </w:tc>
      </w:tr>
      <w:tr w:rsidR="001E181F" w:rsidRPr="00E40BDE" w14:paraId="5F436CA6" w14:textId="77777777" w:rsidTr="00321E58">
        <w:trPr>
          <w:trHeight w:val="635"/>
          <w:jc w:val="center"/>
        </w:trPr>
        <w:tc>
          <w:tcPr>
            <w:tcW w:w="9630" w:type="dxa"/>
            <w:gridSpan w:val="4"/>
            <w:vAlign w:val="center"/>
          </w:tcPr>
          <w:p w14:paraId="2F515C01" w14:textId="77777777" w:rsidR="001E181F" w:rsidRPr="00E40BDE" w:rsidRDefault="001E181F" w:rsidP="006A4B47">
            <w:pPr>
              <w:spacing w:line="276" w:lineRule="auto"/>
              <w:rPr>
                <w:rFonts w:asciiTheme="majorBidi" w:hAnsiTheme="majorBidi" w:cstheme="majorBidi"/>
                <w:lang w:val="lt-LT"/>
              </w:rPr>
            </w:pPr>
          </w:p>
        </w:tc>
      </w:tr>
      <w:tr w:rsidR="001E181F" w:rsidRPr="00E40BDE" w14:paraId="11ACD9D6" w14:textId="77777777" w:rsidTr="00321E58">
        <w:trPr>
          <w:trHeight w:val="635"/>
          <w:jc w:val="center"/>
        </w:trPr>
        <w:tc>
          <w:tcPr>
            <w:tcW w:w="3059" w:type="dxa"/>
            <w:gridSpan w:val="2"/>
            <w:tcBorders>
              <w:right w:val="single" w:sz="4" w:space="0" w:color="auto"/>
            </w:tcBorders>
            <w:vAlign w:val="center"/>
          </w:tcPr>
          <w:p w14:paraId="38AC17CA" w14:textId="77777777" w:rsidR="001E181F" w:rsidRPr="00E40BDE" w:rsidRDefault="001E181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Atsakingas asmuo:</w:t>
            </w:r>
          </w:p>
        </w:tc>
        <w:tc>
          <w:tcPr>
            <w:tcW w:w="6571" w:type="dxa"/>
            <w:gridSpan w:val="2"/>
            <w:tcBorders>
              <w:top w:val="single" w:sz="4" w:space="0" w:color="auto"/>
              <w:left w:val="single" w:sz="4" w:space="0" w:color="auto"/>
              <w:bottom w:val="single" w:sz="4" w:space="0" w:color="auto"/>
              <w:right w:val="single" w:sz="4" w:space="0" w:color="auto"/>
            </w:tcBorders>
            <w:vAlign w:val="center"/>
          </w:tcPr>
          <w:p w14:paraId="3D19610C" w14:textId="77777777" w:rsidR="001E181F" w:rsidRPr="00E40BDE" w:rsidRDefault="001E181F" w:rsidP="006A4B47">
            <w:pPr>
              <w:spacing w:line="276" w:lineRule="auto"/>
              <w:rPr>
                <w:rFonts w:asciiTheme="majorBidi" w:hAnsiTheme="majorBidi" w:cstheme="majorBidi"/>
                <w:lang w:val="lt-LT"/>
              </w:rPr>
            </w:pPr>
          </w:p>
        </w:tc>
      </w:tr>
      <w:tr w:rsidR="001E181F" w:rsidRPr="00E40BDE" w14:paraId="293A2736" w14:textId="77777777" w:rsidTr="00321E58">
        <w:trPr>
          <w:trHeight w:val="635"/>
          <w:jc w:val="center"/>
        </w:trPr>
        <w:tc>
          <w:tcPr>
            <w:tcW w:w="1530" w:type="dxa"/>
            <w:vAlign w:val="center"/>
          </w:tcPr>
          <w:p w14:paraId="2F2D9D5E" w14:textId="77777777" w:rsidR="001E181F" w:rsidRPr="00E40BDE" w:rsidRDefault="001E181F" w:rsidP="006A4B47">
            <w:pPr>
              <w:spacing w:line="276" w:lineRule="auto"/>
              <w:rPr>
                <w:rFonts w:asciiTheme="majorBidi" w:hAnsiTheme="majorBidi" w:cstheme="majorBidi"/>
                <w:lang w:val="lt-LT"/>
              </w:rPr>
            </w:pPr>
          </w:p>
        </w:tc>
        <w:tc>
          <w:tcPr>
            <w:tcW w:w="1529" w:type="dxa"/>
            <w:vAlign w:val="center"/>
          </w:tcPr>
          <w:p w14:paraId="03FAE297" w14:textId="77777777" w:rsidR="001E181F" w:rsidRPr="00E40BDE" w:rsidRDefault="001E181F" w:rsidP="006A4B47">
            <w:pPr>
              <w:spacing w:line="276" w:lineRule="auto"/>
              <w:rPr>
                <w:rFonts w:asciiTheme="majorBidi" w:hAnsiTheme="majorBidi" w:cstheme="majorBidi"/>
                <w:lang w:val="lt-LT"/>
              </w:rPr>
            </w:pPr>
          </w:p>
        </w:tc>
        <w:tc>
          <w:tcPr>
            <w:tcW w:w="6571" w:type="dxa"/>
            <w:gridSpan w:val="2"/>
            <w:tcBorders>
              <w:top w:val="single" w:sz="4" w:space="0" w:color="auto"/>
            </w:tcBorders>
            <w:vAlign w:val="center"/>
          </w:tcPr>
          <w:p w14:paraId="4AD35A40" w14:textId="41F597C0" w:rsidR="001E181F" w:rsidRPr="00E40BDE" w:rsidRDefault="001E181F" w:rsidP="006A4B47">
            <w:pPr>
              <w:spacing w:line="276" w:lineRule="auto"/>
              <w:jc w:val="center"/>
              <w:rPr>
                <w:rFonts w:asciiTheme="majorBidi" w:hAnsiTheme="majorBidi" w:cstheme="majorBidi"/>
                <w:vertAlign w:val="superscript"/>
                <w:lang w:val="lt-LT"/>
              </w:rPr>
            </w:pPr>
            <w:r w:rsidRPr="00E40BDE">
              <w:rPr>
                <w:rFonts w:asciiTheme="majorBidi" w:hAnsiTheme="majorBidi" w:cstheme="majorBidi"/>
                <w:vertAlign w:val="superscript"/>
                <w:lang w:val="lt-LT"/>
              </w:rPr>
              <w:t>Vardas, pavardė, parašas, data/</w:t>
            </w:r>
          </w:p>
        </w:tc>
      </w:tr>
    </w:tbl>
    <w:p w14:paraId="3B0682F8" w14:textId="2CD51404" w:rsidR="00A829A8" w:rsidRPr="00D10AA6" w:rsidRDefault="004A0CC2" w:rsidP="00FC6B18">
      <w:pPr>
        <w:spacing w:after="0" w:line="276" w:lineRule="auto"/>
        <w:jc w:val="center"/>
        <w:rPr>
          <w:rFonts w:asciiTheme="majorBidi" w:hAnsiTheme="majorBidi" w:cstheme="majorBidi"/>
          <w:sz w:val="24"/>
          <w:szCs w:val="24"/>
          <w:lang w:val="lt-LT"/>
        </w:rPr>
      </w:pPr>
      <w:r>
        <w:rPr>
          <w:rFonts w:asciiTheme="majorBidi" w:hAnsiTheme="majorBidi" w:cstheme="majorBidi"/>
          <w:sz w:val="24"/>
          <w:szCs w:val="24"/>
          <w:lang w:val="lt-LT"/>
        </w:rPr>
        <w:t>_______________________________</w:t>
      </w:r>
    </w:p>
    <w:p w14:paraId="03DB3672" w14:textId="77777777" w:rsidR="005129BF" w:rsidRPr="00D10AA6" w:rsidRDefault="005129BF" w:rsidP="006A4B47">
      <w:pPr>
        <w:spacing w:line="276" w:lineRule="auto"/>
        <w:rPr>
          <w:rFonts w:asciiTheme="majorBidi" w:hAnsiTheme="majorBidi" w:cstheme="majorBidi"/>
          <w:sz w:val="24"/>
          <w:szCs w:val="24"/>
          <w:lang w:val="lt-LT"/>
        </w:rPr>
      </w:pPr>
      <w:r w:rsidRPr="00D10AA6">
        <w:rPr>
          <w:rFonts w:asciiTheme="majorBidi" w:hAnsiTheme="majorBidi" w:cstheme="majorBidi"/>
          <w:sz w:val="24"/>
          <w:szCs w:val="24"/>
          <w:lang w:val="lt-LT"/>
        </w:rPr>
        <w:br w:type="page"/>
      </w:r>
    </w:p>
    <w:p w14:paraId="4F1C4FAE" w14:textId="77777777" w:rsidR="005157D3" w:rsidRPr="00D10AA6" w:rsidRDefault="005157D3" w:rsidP="00FC6B18">
      <w:pPr>
        <w:spacing w:after="0" w:line="276" w:lineRule="auto"/>
        <w:ind w:firstLine="5387"/>
        <w:rPr>
          <w:rFonts w:asciiTheme="majorBidi" w:hAnsiTheme="majorBidi" w:cstheme="majorBidi"/>
          <w:sz w:val="24"/>
          <w:szCs w:val="24"/>
          <w:lang w:val="lt-LT"/>
        </w:rPr>
      </w:pPr>
      <w:r w:rsidRPr="00D10AA6">
        <w:rPr>
          <w:rFonts w:asciiTheme="majorBidi" w:hAnsiTheme="majorBidi" w:cstheme="majorBidi"/>
          <w:sz w:val="24"/>
          <w:szCs w:val="24"/>
          <w:lang w:val="lt-LT"/>
        </w:rPr>
        <w:lastRenderedPageBreak/>
        <w:t>Asmens duomenų saugumo pažeidimų</w:t>
      </w:r>
    </w:p>
    <w:p w14:paraId="24C360E4" w14:textId="43B869D2" w:rsidR="005157D3" w:rsidRPr="00D10AA6" w:rsidRDefault="005157D3" w:rsidP="00FC6B18">
      <w:pPr>
        <w:spacing w:after="0" w:line="276" w:lineRule="auto"/>
        <w:ind w:firstLine="5387"/>
        <w:rPr>
          <w:rFonts w:asciiTheme="majorBidi" w:hAnsiTheme="majorBidi" w:cstheme="majorBidi"/>
          <w:sz w:val="24"/>
          <w:szCs w:val="24"/>
          <w:lang w:val="lt-LT"/>
        </w:rPr>
      </w:pPr>
      <w:r w:rsidRPr="00D10AA6">
        <w:rPr>
          <w:rFonts w:asciiTheme="majorBidi" w:hAnsiTheme="majorBidi" w:cstheme="majorBidi"/>
          <w:sz w:val="24"/>
          <w:szCs w:val="24"/>
          <w:lang w:val="lt-LT"/>
        </w:rPr>
        <w:t>valdymo ir reagavimo į juos tvarkos aprašo</w:t>
      </w:r>
    </w:p>
    <w:p w14:paraId="16681674" w14:textId="34C65076" w:rsidR="005129BF" w:rsidRPr="00D10AA6" w:rsidRDefault="00693AC5" w:rsidP="00FC6B18">
      <w:pPr>
        <w:spacing w:after="0" w:line="276" w:lineRule="auto"/>
        <w:ind w:firstLine="5387"/>
        <w:rPr>
          <w:rFonts w:asciiTheme="majorBidi" w:hAnsiTheme="majorBidi" w:cstheme="majorBidi"/>
          <w:sz w:val="24"/>
          <w:szCs w:val="24"/>
          <w:lang w:val="lt-LT"/>
        </w:rPr>
      </w:pPr>
      <w:r w:rsidRPr="00D10AA6">
        <w:rPr>
          <w:rFonts w:asciiTheme="majorBidi" w:hAnsiTheme="majorBidi" w:cstheme="majorBidi"/>
          <w:sz w:val="24"/>
          <w:szCs w:val="24"/>
          <w:lang w:val="lt-LT"/>
        </w:rPr>
        <w:t>2</w:t>
      </w:r>
      <w:r w:rsidR="005129BF" w:rsidRPr="00D10AA6">
        <w:rPr>
          <w:rFonts w:asciiTheme="majorBidi" w:hAnsiTheme="majorBidi" w:cstheme="majorBidi"/>
          <w:sz w:val="24"/>
          <w:szCs w:val="24"/>
          <w:lang w:val="lt-LT"/>
        </w:rPr>
        <w:t xml:space="preserve"> priedas</w:t>
      </w: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1529"/>
        <w:gridCol w:w="1708"/>
        <w:gridCol w:w="4864"/>
      </w:tblGrid>
      <w:tr w:rsidR="006D5946" w:rsidRPr="00FC6B18" w14:paraId="4510929D" w14:textId="77777777" w:rsidTr="006D5946">
        <w:trPr>
          <w:trHeight w:val="1043"/>
          <w:jc w:val="center"/>
        </w:trPr>
        <w:tc>
          <w:tcPr>
            <w:tcW w:w="9630" w:type="dxa"/>
            <w:gridSpan w:val="4"/>
            <w:vAlign w:val="center"/>
          </w:tcPr>
          <w:p w14:paraId="32320C59" w14:textId="77777777" w:rsidR="005129BF" w:rsidRPr="00D10AA6" w:rsidRDefault="005129BF" w:rsidP="006A4B47">
            <w:pPr>
              <w:spacing w:line="276" w:lineRule="auto"/>
              <w:jc w:val="center"/>
              <w:rPr>
                <w:rFonts w:asciiTheme="majorBidi" w:hAnsiTheme="majorBidi" w:cstheme="majorBidi"/>
                <w:b/>
                <w:sz w:val="24"/>
                <w:szCs w:val="24"/>
                <w:lang w:val="lt-LT"/>
              </w:rPr>
            </w:pPr>
            <w:r w:rsidRPr="00D10AA6">
              <w:rPr>
                <w:rFonts w:asciiTheme="majorBidi" w:hAnsiTheme="majorBidi" w:cstheme="majorBidi"/>
                <w:b/>
                <w:sz w:val="24"/>
                <w:szCs w:val="24"/>
                <w:lang w:val="lt-LT"/>
              </w:rPr>
              <w:t>ASMENS DUOMENŲ SAUGUMO PAŽEIDIMŲ PIRMINIO TYRIMO IŠVADA</w:t>
            </w:r>
          </w:p>
        </w:tc>
      </w:tr>
      <w:tr w:rsidR="005129BF" w:rsidRPr="00D10AA6" w14:paraId="38E083B2" w14:textId="77777777" w:rsidTr="00321E58">
        <w:trPr>
          <w:trHeight w:val="593"/>
          <w:jc w:val="center"/>
        </w:trPr>
        <w:tc>
          <w:tcPr>
            <w:tcW w:w="1529" w:type="dxa"/>
            <w:tcBorders>
              <w:right w:val="single" w:sz="4" w:space="0" w:color="auto"/>
            </w:tcBorders>
            <w:vAlign w:val="center"/>
          </w:tcPr>
          <w:p w14:paraId="27D57A89"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Išvados data:</w:t>
            </w:r>
          </w:p>
        </w:tc>
        <w:tc>
          <w:tcPr>
            <w:tcW w:w="1529" w:type="dxa"/>
            <w:tcBorders>
              <w:top w:val="single" w:sz="4" w:space="0" w:color="auto"/>
              <w:left w:val="single" w:sz="4" w:space="0" w:color="auto"/>
              <w:bottom w:val="single" w:sz="4" w:space="0" w:color="auto"/>
              <w:right w:val="single" w:sz="4" w:space="0" w:color="auto"/>
            </w:tcBorders>
            <w:vAlign w:val="center"/>
          </w:tcPr>
          <w:p w14:paraId="43CAAA05" w14:textId="77777777" w:rsidR="005129BF" w:rsidRPr="00E40BDE" w:rsidRDefault="005129BF" w:rsidP="006A4B47">
            <w:pPr>
              <w:spacing w:line="276" w:lineRule="auto"/>
              <w:jc w:val="center"/>
              <w:rPr>
                <w:rFonts w:asciiTheme="majorBidi" w:hAnsiTheme="majorBidi" w:cstheme="majorBidi"/>
                <w:b/>
                <w:lang w:val="lt-LT"/>
              </w:rPr>
            </w:pPr>
          </w:p>
        </w:tc>
        <w:tc>
          <w:tcPr>
            <w:tcW w:w="1708" w:type="dxa"/>
            <w:tcBorders>
              <w:left w:val="single" w:sz="4" w:space="0" w:color="auto"/>
              <w:right w:val="single" w:sz="4" w:space="0" w:color="auto"/>
            </w:tcBorders>
            <w:vAlign w:val="center"/>
          </w:tcPr>
          <w:p w14:paraId="50E949E6"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Pirminį tyrimą atliko:</w:t>
            </w:r>
          </w:p>
        </w:tc>
        <w:tc>
          <w:tcPr>
            <w:tcW w:w="4864" w:type="dxa"/>
            <w:tcBorders>
              <w:top w:val="single" w:sz="4" w:space="0" w:color="auto"/>
              <w:left w:val="single" w:sz="4" w:space="0" w:color="auto"/>
              <w:bottom w:val="single" w:sz="4" w:space="0" w:color="auto"/>
              <w:right w:val="single" w:sz="4" w:space="0" w:color="auto"/>
            </w:tcBorders>
            <w:vAlign w:val="center"/>
          </w:tcPr>
          <w:p w14:paraId="20C4CC5B" w14:textId="77777777" w:rsidR="005129BF" w:rsidRPr="00E40BDE" w:rsidRDefault="005129BF" w:rsidP="006A4B47">
            <w:pPr>
              <w:spacing w:line="276" w:lineRule="auto"/>
              <w:jc w:val="center"/>
              <w:rPr>
                <w:rFonts w:asciiTheme="majorBidi" w:hAnsiTheme="majorBidi" w:cstheme="majorBidi"/>
                <w:b/>
                <w:lang w:val="lt-LT"/>
              </w:rPr>
            </w:pPr>
          </w:p>
        </w:tc>
      </w:tr>
      <w:tr w:rsidR="006D5946" w:rsidRPr="00FC6B18" w14:paraId="3EDD5348" w14:textId="77777777" w:rsidTr="00321E58">
        <w:trPr>
          <w:trHeight w:val="845"/>
          <w:jc w:val="center"/>
        </w:trPr>
        <w:tc>
          <w:tcPr>
            <w:tcW w:w="1529" w:type="dxa"/>
            <w:tcBorders>
              <w:right w:val="single" w:sz="4" w:space="0" w:color="auto"/>
            </w:tcBorders>
            <w:vAlign w:val="center"/>
          </w:tcPr>
          <w:p w14:paraId="182905D4"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Pranešimo apie galimą pažeidimą data:</w:t>
            </w:r>
          </w:p>
        </w:tc>
        <w:tc>
          <w:tcPr>
            <w:tcW w:w="1529" w:type="dxa"/>
            <w:tcBorders>
              <w:top w:val="single" w:sz="4" w:space="0" w:color="auto"/>
              <w:left w:val="single" w:sz="4" w:space="0" w:color="auto"/>
              <w:bottom w:val="single" w:sz="4" w:space="0" w:color="auto"/>
              <w:right w:val="single" w:sz="4" w:space="0" w:color="auto"/>
            </w:tcBorders>
            <w:vAlign w:val="center"/>
          </w:tcPr>
          <w:p w14:paraId="78D15866" w14:textId="77777777" w:rsidR="005129BF" w:rsidRPr="00E40BDE" w:rsidRDefault="005129BF" w:rsidP="006A4B47">
            <w:pPr>
              <w:spacing w:line="276" w:lineRule="auto"/>
              <w:jc w:val="center"/>
              <w:rPr>
                <w:rFonts w:asciiTheme="majorBidi" w:hAnsiTheme="majorBidi" w:cstheme="majorBidi"/>
                <w:b/>
                <w:lang w:val="lt-LT"/>
              </w:rPr>
            </w:pPr>
          </w:p>
        </w:tc>
        <w:tc>
          <w:tcPr>
            <w:tcW w:w="1708" w:type="dxa"/>
            <w:tcBorders>
              <w:left w:val="single" w:sz="4" w:space="0" w:color="auto"/>
              <w:bottom w:val="single" w:sz="4" w:space="0" w:color="auto"/>
              <w:right w:val="single" w:sz="4" w:space="0" w:color="auto"/>
            </w:tcBorders>
            <w:vAlign w:val="center"/>
          </w:tcPr>
          <w:p w14:paraId="12393EB6"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Asmuo, pranešęs apie galimą pažeidimą:</w:t>
            </w:r>
          </w:p>
        </w:tc>
        <w:tc>
          <w:tcPr>
            <w:tcW w:w="4864" w:type="dxa"/>
            <w:tcBorders>
              <w:top w:val="single" w:sz="4" w:space="0" w:color="auto"/>
              <w:left w:val="single" w:sz="4" w:space="0" w:color="auto"/>
              <w:bottom w:val="single" w:sz="4" w:space="0" w:color="auto"/>
              <w:right w:val="single" w:sz="4" w:space="0" w:color="auto"/>
            </w:tcBorders>
            <w:vAlign w:val="center"/>
          </w:tcPr>
          <w:p w14:paraId="3927971F" w14:textId="77777777" w:rsidR="005129BF" w:rsidRPr="00E40BDE" w:rsidRDefault="005129BF" w:rsidP="006A4B47">
            <w:pPr>
              <w:spacing w:line="276" w:lineRule="auto"/>
              <w:jc w:val="center"/>
              <w:rPr>
                <w:rFonts w:asciiTheme="majorBidi" w:hAnsiTheme="majorBidi" w:cstheme="majorBidi"/>
                <w:b/>
                <w:lang w:val="lt-LT"/>
              </w:rPr>
            </w:pPr>
          </w:p>
        </w:tc>
      </w:tr>
      <w:tr w:rsidR="005129BF" w:rsidRPr="00FC6B18" w14:paraId="4E31CBA8" w14:textId="77777777" w:rsidTr="00321E58">
        <w:trPr>
          <w:trHeight w:val="1295"/>
          <w:jc w:val="center"/>
        </w:trPr>
        <w:tc>
          <w:tcPr>
            <w:tcW w:w="1529" w:type="dxa"/>
            <w:tcBorders>
              <w:right w:val="single" w:sz="4" w:space="0" w:color="auto"/>
            </w:tcBorders>
            <w:vAlign w:val="center"/>
          </w:tcPr>
          <w:p w14:paraId="4BD0D4E3"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Pranešimo apie pažeidimą gavimo aplinkybės ir turinys</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2583D93D" w14:textId="77777777" w:rsidR="005129BF" w:rsidRPr="00E40BDE" w:rsidRDefault="005129BF" w:rsidP="006A4B47">
            <w:pPr>
              <w:spacing w:line="276" w:lineRule="auto"/>
              <w:jc w:val="center"/>
              <w:rPr>
                <w:rFonts w:asciiTheme="majorBidi" w:hAnsiTheme="majorBidi" w:cstheme="majorBidi"/>
                <w:lang w:val="lt-LT"/>
              </w:rPr>
            </w:pPr>
          </w:p>
        </w:tc>
      </w:tr>
      <w:tr w:rsidR="005129BF" w:rsidRPr="00FC6B18" w14:paraId="6FC7A6BA" w14:textId="77777777" w:rsidTr="00321E58">
        <w:trPr>
          <w:trHeight w:val="1223"/>
          <w:jc w:val="center"/>
        </w:trPr>
        <w:tc>
          <w:tcPr>
            <w:tcW w:w="1529" w:type="dxa"/>
            <w:tcBorders>
              <w:right w:val="single" w:sz="4" w:space="0" w:color="auto"/>
            </w:tcBorders>
            <w:vAlign w:val="center"/>
          </w:tcPr>
          <w:p w14:paraId="675EC558"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Pirminio tyrimo metu naudotos techninės priemonės:</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39C5AE97" w14:textId="77777777" w:rsidR="005129BF" w:rsidRPr="00E40BDE" w:rsidRDefault="005129BF" w:rsidP="006A4B47">
            <w:pPr>
              <w:spacing w:line="276" w:lineRule="auto"/>
              <w:jc w:val="center"/>
              <w:rPr>
                <w:rFonts w:asciiTheme="majorBidi" w:hAnsiTheme="majorBidi" w:cstheme="majorBidi"/>
                <w:lang w:val="lt-LT"/>
              </w:rPr>
            </w:pPr>
          </w:p>
        </w:tc>
      </w:tr>
      <w:tr w:rsidR="005129BF" w:rsidRPr="00D10AA6" w14:paraId="0B4AAF40" w14:textId="77777777" w:rsidTr="00321E58">
        <w:trPr>
          <w:trHeight w:val="620"/>
          <w:jc w:val="center"/>
        </w:trPr>
        <w:tc>
          <w:tcPr>
            <w:tcW w:w="9630" w:type="dxa"/>
            <w:gridSpan w:val="4"/>
            <w:vAlign w:val="center"/>
          </w:tcPr>
          <w:p w14:paraId="59541F89" w14:textId="77777777" w:rsidR="005129BF" w:rsidRPr="00D10AA6" w:rsidRDefault="005129BF" w:rsidP="006A4B47">
            <w:pPr>
              <w:spacing w:line="276" w:lineRule="auto"/>
              <w:jc w:val="center"/>
              <w:rPr>
                <w:rFonts w:asciiTheme="majorBidi" w:hAnsiTheme="majorBidi" w:cstheme="majorBidi"/>
                <w:b/>
                <w:sz w:val="24"/>
                <w:szCs w:val="24"/>
                <w:lang w:val="lt-LT"/>
              </w:rPr>
            </w:pPr>
            <w:r w:rsidRPr="00D10AA6">
              <w:rPr>
                <w:rFonts w:asciiTheme="majorBidi" w:hAnsiTheme="majorBidi" w:cstheme="majorBidi"/>
                <w:b/>
                <w:sz w:val="24"/>
                <w:szCs w:val="24"/>
                <w:lang w:val="lt-LT"/>
              </w:rPr>
              <w:t>Išvados rezultatai:</w:t>
            </w:r>
          </w:p>
        </w:tc>
      </w:tr>
      <w:tr w:rsidR="005129BF" w:rsidRPr="00FC6B18" w14:paraId="3024CF71" w14:textId="77777777" w:rsidTr="00321E58">
        <w:trPr>
          <w:trHeight w:val="1223"/>
          <w:jc w:val="center"/>
        </w:trPr>
        <w:tc>
          <w:tcPr>
            <w:tcW w:w="1529" w:type="dxa"/>
            <w:tcBorders>
              <w:right w:val="single" w:sz="4" w:space="0" w:color="auto"/>
            </w:tcBorders>
            <w:vAlign w:val="center"/>
          </w:tcPr>
          <w:p w14:paraId="4B31F3FB"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Pažeidimo faktas:</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5669B3D5" w14:textId="14C086DE" w:rsidR="005129BF" w:rsidRPr="00E40BDE" w:rsidRDefault="004A0CC2" w:rsidP="006A4B47">
            <w:pPr>
              <w:spacing w:line="276" w:lineRule="auto"/>
              <w:rPr>
                <w:rFonts w:asciiTheme="majorBidi" w:hAnsiTheme="majorBidi" w:cstheme="majorBidi"/>
                <w:lang w:val="lt-LT"/>
              </w:rPr>
            </w:pPr>
            <w:r>
              <w:rPr>
                <w:rFonts w:asciiTheme="majorBidi" w:hAnsiTheme="majorBidi" w:cstheme="majorBidi"/>
                <w:lang w:val="lt-LT"/>
              </w:rPr>
              <w:t>Į</w:t>
            </w:r>
            <w:r w:rsidR="005129BF" w:rsidRPr="00E40BDE">
              <w:rPr>
                <w:rFonts w:asciiTheme="majorBidi" w:hAnsiTheme="majorBidi" w:cstheme="majorBidi"/>
                <w:lang w:val="lt-LT"/>
              </w:rPr>
              <w:t>vertinti pažeidimas iš tiktųjų įvyko/neįvyko (gal buvo tik saugumo incidentas), ir pagrįsti, dėl ko taip manoma/</w:t>
            </w:r>
          </w:p>
        </w:tc>
      </w:tr>
      <w:tr w:rsidR="005129BF" w:rsidRPr="00D10AA6" w14:paraId="066A716B" w14:textId="77777777" w:rsidTr="00321E58">
        <w:trPr>
          <w:trHeight w:val="1223"/>
          <w:jc w:val="center"/>
        </w:trPr>
        <w:tc>
          <w:tcPr>
            <w:tcW w:w="1529" w:type="dxa"/>
            <w:tcBorders>
              <w:right w:val="single" w:sz="4" w:space="0" w:color="auto"/>
            </w:tcBorders>
            <w:vAlign w:val="center"/>
          </w:tcPr>
          <w:p w14:paraId="0F36EC75"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Pažeidimo tipas:</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491A0624" w14:textId="3902A381" w:rsidR="005129BF" w:rsidRPr="00E40BDE" w:rsidRDefault="005129BF" w:rsidP="006A4B47">
            <w:pPr>
              <w:spacing w:line="276" w:lineRule="auto"/>
              <w:rPr>
                <w:rFonts w:asciiTheme="majorBidi" w:hAnsiTheme="majorBidi" w:cstheme="majorBidi"/>
                <w:lang w:val="lt-LT"/>
              </w:rPr>
            </w:pPr>
            <w:r w:rsidRPr="00E40BDE">
              <w:rPr>
                <w:rFonts w:asciiTheme="majorBidi" w:hAnsiTheme="majorBidi" w:cstheme="majorBidi"/>
                <w:lang w:val="lt-LT"/>
              </w:rPr>
              <w:t>Konfidencialumo, prieinamumo, vientisumo – ar šių tipų derinys/</w:t>
            </w:r>
          </w:p>
        </w:tc>
      </w:tr>
      <w:tr w:rsidR="005129BF" w:rsidRPr="00FC6B18" w14:paraId="2AECC05C" w14:textId="77777777" w:rsidTr="00321E58">
        <w:trPr>
          <w:trHeight w:val="1223"/>
          <w:jc w:val="center"/>
        </w:trPr>
        <w:tc>
          <w:tcPr>
            <w:tcW w:w="1529" w:type="dxa"/>
            <w:tcBorders>
              <w:right w:val="single" w:sz="4" w:space="0" w:color="auto"/>
            </w:tcBorders>
            <w:vAlign w:val="center"/>
          </w:tcPr>
          <w:p w14:paraId="3C8DBD49"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Rizikos vertinimo aprašymas:</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24A361D4" w14:textId="35474FD3" w:rsidR="005129BF" w:rsidRPr="00E40BDE" w:rsidRDefault="005129BF" w:rsidP="006A4B47">
            <w:pPr>
              <w:spacing w:line="276" w:lineRule="auto"/>
              <w:rPr>
                <w:rFonts w:asciiTheme="majorBidi" w:hAnsiTheme="majorBidi" w:cstheme="majorBidi"/>
                <w:lang w:val="lt-LT"/>
              </w:rPr>
            </w:pPr>
            <w:r w:rsidRPr="00E40BDE">
              <w:rPr>
                <w:rFonts w:asciiTheme="majorBidi" w:hAnsiTheme="majorBidi" w:cstheme="majorBidi"/>
                <w:lang w:val="lt-LT"/>
              </w:rPr>
              <w:t xml:space="preserve">Aprašoma, kaip buvo vertinama rizika, atsižvelgiant į pažeidimo tipą, asmens duomenų pobūdį ir apimtis, kaip lengvai identifikuojamas fizinis asmuo, pasekmių rimtumą fiziniams asmenims, specialias fizinio asmens savybes, nukentėjusių fizinių asmenų skaičių, specialias </w:t>
            </w:r>
            <w:r w:rsidR="00EC2202" w:rsidRPr="00E40BDE">
              <w:rPr>
                <w:rFonts w:asciiTheme="majorBidi" w:hAnsiTheme="majorBidi" w:cstheme="majorBidi"/>
                <w:lang w:val="lt-LT"/>
              </w:rPr>
              <w:t>Biuro</w:t>
            </w:r>
            <w:r w:rsidRPr="00E40BDE">
              <w:rPr>
                <w:rFonts w:asciiTheme="majorBidi" w:hAnsiTheme="majorBidi" w:cstheme="majorBidi"/>
                <w:lang w:val="lt-LT"/>
              </w:rPr>
              <w:t xml:space="preserve"> savybes/</w:t>
            </w:r>
          </w:p>
        </w:tc>
      </w:tr>
      <w:tr w:rsidR="005129BF" w:rsidRPr="00E40BDE" w14:paraId="77AAA476" w14:textId="77777777" w:rsidTr="00321E58">
        <w:trPr>
          <w:trHeight w:val="1223"/>
          <w:jc w:val="center"/>
        </w:trPr>
        <w:tc>
          <w:tcPr>
            <w:tcW w:w="1529" w:type="dxa"/>
            <w:tcBorders>
              <w:right w:val="single" w:sz="4" w:space="0" w:color="auto"/>
            </w:tcBorders>
            <w:vAlign w:val="center"/>
          </w:tcPr>
          <w:p w14:paraId="579C41B1" w14:textId="77777777" w:rsidR="005129BF" w:rsidRPr="00E40BDE" w:rsidRDefault="006D5946"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Rizikos tikimybė</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20910CF4" w14:textId="77777777" w:rsidR="005129BF" w:rsidRPr="00E40BDE" w:rsidRDefault="006D5946" w:rsidP="006A4B47">
            <w:pPr>
              <w:spacing w:line="276" w:lineRule="auto"/>
              <w:rPr>
                <w:rFonts w:asciiTheme="majorBidi" w:hAnsiTheme="majorBidi" w:cstheme="majorBidi"/>
                <w:i/>
                <w:lang w:val="lt-LT"/>
              </w:rPr>
            </w:pPr>
            <w:r w:rsidRPr="00E40BDE">
              <w:rPr>
                <w:rFonts w:asciiTheme="majorBidi" w:hAnsiTheme="majorBidi" w:cstheme="majorBidi"/>
                <w:i/>
                <w:lang w:val="lt-LT"/>
              </w:rPr>
              <w:t>Nėra/žema/vidutinė/aukšta</w:t>
            </w:r>
          </w:p>
        </w:tc>
      </w:tr>
      <w:tr w:rsidR="006D5946" w:rsidRPr="00E40BDE" w14:paraId="199DF7F3" w14:textId="77777777" w:rsidTr="00321E58">
        <w:trPr>
          <w:trHeight w:val="377"/>
          <w:jc w:val="center"/>
        </w:trPr>
        <w:tc>
          <w:tcPr>
            <w:tcW w:w="1529" w:type="dxa"/>
            <w:tcBorders>
              <w:right w:val="single" w:sz="4" w:space="0" w:color="auto"/>
            </w:tcBorders>
            <w:vAlign w:val="center"/>
          </w:tcPr>
          <w:p w14:paraId="68742911" w14:textId="77777777" w:rsidR="006D5946" w:rsidRPr="00E40BDE" w:rsidRDefault="006D5946" w:rsidP="006A4B47">
            <w:pPr>
              <w:spacing w:line="276" w:lineRule="auto"/>
              <w:jc w:val="right"/>
              <w:rPr>
                <w:rFonts w:asciiTheme="majorBidi" w:hAnsiTheme="majorBidi" w:cstheme="majorBidi"/>
                <w:lang w:val="lt-LT"/>
              </w:rPr>
            </w:pPr>
            <w:r w:rsidRPr="00E40BDE">
              <w:rPr>
                <w:rFonts w:asciiTheme="majorBidi" w:hAnsiTheme="majorBidi" w:cstheme="majorBidi"/>
                <w:lang w:val="lt-LT"/>
              </w:rPr>
              <w:lastRenderedPageBreak/>
              <w:t>Pranešta įmonės vadovui:</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4B586816" w14:textId="77777777" w:rsidR="006D5946" w:rsidRPr="00E40BDE" w:rsidRDefault="006D5946" w:rsidP="006A4B47">
            <w:pPr>
              <w:spacing w:line="276" w:lineRule="auto"/>
              <w:rPr>
                <w:rFonts w:asciiTheme="majorBidi" w:hAnsiTheme="majorBidi" w:cstheme="majorBidi"/>
                <w:i/>
                <w:lang w:val="lt-LT"/>
              </w:rPr>
            </w:pPr>
            <w:r w:rsidRPr="00E40BDE">
              <w:rPr>
                <w:rFonts w:asciiTheme="majorBidi" w:hAnsiTheme="majorBidi" w:cstheme="majorBidi"/>
                <w:i/>
                <w:lang w:val="lt-LT"/>
              </w:rPr>
              <w:t>Taip/ne/data</w:t>
            </w:r>
          </w:p>
        </w:tc>
      </w:tr>
      <w:tr w:rsidR="006D5946" w:rsidRPr="00E40BDE" w14:paraId="77DE9421" w14:textId="77777777" w:rsidTr="00321E58">
        <w:trPr>
          <w:trHeight w:val="467"/>
          <w:jc w:val="center"/>
        </w:trPr>
        <w:tc>
          <w:tcPr>
            <w:tcW w:w="1529" w:type="dxa"/>
            <w:tcBorders>
              <w:right w:val="single" w:sz="4" w:space="0" w:color="auto"/>
            </w:tcBorders>
            <w:vAlign w:val="center"/>
          </w:tcPr>
          <w:p w14:paraId="5C3DE497" w14:textId="77777777" w:rsidR="006D5946" w:rsidRPr="00E40BDE" w:rsidRDefault="006D5946"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Pranešimas VDAI:</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4D77615A" w14:textId="77777777" w:rsidR="006D5946" w:rsidRPr="00E40BDE" w:rsidRDefault="006D5946" w:rsidP="006A4B47">
            <w:pPr>
              <w:spacing w:line="276" w:lineRule="auto"/>
              <w:jc w:val="center"/>
              <w:rPr>
                <w:rFonts w:asciiTheme="majorBidi" w:hAnsiTheme="majorBidi" w:cstheme="majorBidi"/>
                <w:lang w:val="lt-LT"/>
              </w:rPr>
            </w:pPr>
          </w:p>
        </w:tc>
      </w:tr>
      <w:tr w:rsidR="006D5946" w:rsidRPr="00E40BDE" w14:paraId="311C66A4" w14:textId="77777777" w:rsidTr="00321E58">
        <w:trPr>
          <w:trHeight w:val="557"/>
          <w:jc w:val="center"/>
        </w:trPr>
        <w:tc>
          <w:tcPr>
            <w:tcW w:w="1529" w:type="dxa"/>
            <w:tcBorders>
              <w:right w:val="single" w:sz="4" w:space="0" w:color="auto"/>
            </w:tcBorders>
            <w:vAlign w:val="center"/>
          </w:tcPr>
          <w:p w14:paraId="30E5BF68" w14:textId="77777777" w:rsidR="006D5946" w:rsidRPr="00E40BDE" w:rsidRDefault="006D5946"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Pranešimas duomenų subjektams:</w:t>
            </w:r>
          </w:p>
        </w:tc>
        <w:tc>
          <w:tcPr>
            <w:tcW w:w="8101" w:type="dxa"/>
            <w:gridSpan w:val="3"/>
            <w:tcBorders>
              <w:top w:val="single" w:sz="4" w:space="0" w:color="auto"/>
              <w:left w:val="single" w:sz="4" w:space="0" w:color="auto"/>
              <w:bottom w:val="single" w:sz="4" w:space="0" w:color="auto"/>
              <w:right w:val="single" w:sz="4" w:space="0" w:color="auto"/>
            </w:tcBorders>
            <w:vAlign w:val="center"/>
          </w:tcPr>
          <w:p w14:paraId="78ECD7B6" w14:textId="77777777" w:rsidR="006D5946" w:rsidRPr="00E40BDE" w:rsidRDefault="006D5946" w:rsidP="006A4B47">
            <w:pPr>
              <w:spacing w:line="276" w:lineRule="auto"/>
              <w:jc w:val="center"/>
              <w:rPr>
                <w:rFonts w:asciiTheme="majorBidi" w:hAnsiTheme="majorBidi" w:cstheme="majorBidi"/>
                <w:lang w:val="lt-LT"/>
              </w:rPr>
            </w:pPr>
          </w:p>
        </w:tc>
      </w:tr>
      <w:tr w:rsidR="006D5946" w:rsidRPr="00E40BDE" w14:paraId="24B19E3D" w14:textId="77777777" w:rsidTr="00321E58">
        <w:trPr>
          <w:trHeight w:val="557"/>
          <w:jc w:val="center"/>
        </w:trPr>
        <w:tc>
          <w:tcPr>
            <w:tcW w:w="9630" w:type="dxa"/>
            <w:gridSpan w:val="4"/>
            <w:vAlign w:val="center"/>
          </w:tcPr>
          <w:p w14:paraId="299A6F6E" w14:textId="77777777" w:rsidR="006D5946" w:rsidRPr="00E40BDE" w:rsidRDefault="006D5946" w:rsidP="006A4B47">
            <w:pPr>
              <w:spacing w:line="276" w:lineRule="auto"/>
              <w:jc w:val="center"/>
              <w:rPr>
                <w:rFonts w:asciiTheme="majorBidi" w:hAnsiTheme="majorBidi" w:cstheme="majorBidi"/>
                <w:lang w:val="lt-LT"/>
              </w:rPr>
            </w:pPr>
          </w:p>
        </w:tc>
      </w:tr>
      <w:tr w:rsidR="005129BF" w:rsidRPr="00E40BDE" w14:paraId="45748304" w14:textId="77777777" w:rsidTr="00321E58">
        <w:trPr>
          <w:trHeight w:val="635"/>
          <w:jc w:val="center"/>
        </w:trPr>
        <w:tc>
          <w:tcPr>
            <w:tcW w:w="3058" w:type="dxa"/>
            <w:gridSpan w:val="2"/>
            <w:tcBorders>
              <w:right w:val="single" w:sz="4" w:space="0" w:color="auto"/>
            </w:tcBorders>
            <w:vAlign w:val="center"/>
          </w:tcPr>
          <w:p w14:paraId="4D104461" w14:textId="77777777" w:rsidR="005129BF" w:rsidRPr="00E40BDE" w:rsidRDefault="005129BF" w:rsidP="006A4B47">
            <w:pPr>
              <w:spacing w:line="276" w:lineRule="auto"/>
              <w:jc w:val="right"/>
              <w:rPr>
                <w:rFonts w:asciiTheme="majorBidi" w:hAnsiTheme="majorBidi" w:cstheme="majorBidi"/>
                <w:lang w:val="lt-LT"/>
              </w:rPr>
            </w:pPr>
            <w:r w:rsidRPr="00E40BDE">
              <w:rPr>
                <w:rFonts w:asciiTheme="majorBidi" w:hAnsiTheme="majorBidi" w:cstheme="majorBidi"/>
                <w:lang w:val="lt-LT"/>
              </w:rPr>
              <w:t>Atsakingas asmuo:</w:t>
            </w:r>
          </w:p>
        </w:tc>
        <w:tc>
          <w:tcPr>
            <w:tcW w:w="6572" w:type="dxa"/>
            <w:gridSpan w:val="2"/>
            <w:tcBorders>
              <w:top w:val="single" w:sz="4" w:space="0" w:color="auto"/>
              <w:left w:val="single" w:sz="4" w:space="0" w:color="auto"/>
              <w:bottom w:val="single" w:sz="4" w:space="0" w:color="auto"/>
              <w:right w:val="single" w:sz="4" w:space="0" w:color="auto"/>
            </w:tcBorders>
            <w:vAlign w:val="center"/>
          </w:tcPr>
          <w:p w14:paraId="041C1C40" w14:textId="77777777" w:rsidR="005129BF" w:rsidRPr="00E40BDE" w:rsidRDefault="005129BF" w:rsidP="006A4B47">
            <w:pPr>
              <w:spacing w:line="276" w:lineRule="auto"/>
              <w:rPr>
                <w:rFonts w:asciiTheme="majorBidi" w:hAnsiTheme="majorBidi" w:cstheme="majorBidi"/>
                <w:lang w:val="lt-LT"/>
              </w:rPr>
            </w:pPr>
          </w:p>
        </w:tc>
      </w:tr>
      <w:tr w:rsidR="005129BF" w:rsidRPr="00E40BDE" w14:paraId="13780B11" w14:textId="77777777" w:rsidTr="00321E58">
        <w:trPr>
          <w:trHeight w:val="635"/>
          <w:jc w:val="center"/>
        </w:trPr>
        <w:tc>
          <w:tcPr>
            <w:tcW w:w="1529" w:type="dxa"/>
            <w:vAlign w:val="center"/>
          </w:tcPr>
          <w:p w14:paraId="21D2FA09" w14:textId="77777777" w:rsidR="005129BF" w:rsidRPr="00E40BDE" w:rsidRDefault="005129BF" w:rsidP="006A4B47">
            <w:pPr>
              <w:spacing w:line="276" w:lineRule="auto"/>
              <w:rPr>
                <w:rFonts w:asciiTheme="majorBidi" w:hAnsiTheme="majorBidi" w:cstheme="majorBidi"/>
                <w:lang w:val="lt-LT"/>
              </w:rPr>
            </w:pPr>
          </w:p>
        </w:tc>
        <w:tc>
          <w:tcPr>
            <w:tcW w:w="1529" w:type="dxa"/>
            <w:vAlign w:val="center"/>
          </w:tcPr>
          <w:p w14:paraId="35CEECFC" w14:textId="77777777" w:rsidR="005129BF" w:rsidRPr="00E40BDE" w:rsidRDefault="005129BF" w:rsidP="006A4B47">
            <w:pPr>
              <w:spacing w:line="276" w:lineRule="auto"/>
              <w:rPr>
                <w:rFonts w:asciiTheme="majorBidi" w:hAnsiTheme="majorBidi" w:cstheme="majorBidi"/>
                <w:lang w:val="lt-LT"/>
              </w:rPr>
            </w:pPr>
          </w:p>
        </w:tc>
        <w:tc>
          <w:tcPr>
            <w:tcW w:w="6572" w:type="dxa"/>
            <w:gridSpan w:val="2"/>
            <w:tcBorders>
              <w:top w:val="single" w:sz="4" w:space="0" w:color="auto"/>
            </w:tcBorders>
            <w:vAlign w:val="center"/>
          </w:tcPr>
          <w:p w14:paraId="5E663E7C" w14:textId="0BCE21D4" w:rsidR="005129BF" w:rsidRPr="00E40BDE" w:rsidRDefault="005129BF" w:rsidP="006A4B47">
            <w:pPr>
              <w:spacing w:line="276" w:lineRule="auto"/>
              <w:jc w:val="center"/>
              <w:rPr>
                <w:rFonts w:asciiTheme="majorBidi" w:hAnsiTheme="majorBidi" w:cstheme="majorBidi"/>
                <w:vertAlign w:val="superscript"/>
                <w:lang w:val="lt-LT"/>
              </w:rPr>
            </w:pPr>
            <w:r w:rsidRPr="00E40BDE">
              <w:rPr>
                <w:rFonts w:asciiTheme="majorBidi" w:hAnsiTheme="majorBidi" w:cstheme="majorBidi"/>
                <w:vertAlign w:val="superscript"/>
                <w:lang w:val="lt-LT"/>
              </w:rPr>
              <w:t>Vardas, pavardė, parašas, data/</w:t>
            </w:r>
          </w:p>
        </w:tc>
      </w:tr>
    </w:tbl>
    <w:p w14:paraId="32B626CD" w14:textId="73FCC9B0" w:rsidR="008D629B" w:rsidRPr="00E40BDE" w:rsidRDefault="008D629B" w:rsidP="006A4B47">
      <w:pPr>
        <w:pStyle w:val="ListParagraph"/>
        <w:spacing w:after="0" w:line="276" w:lineRule="auto"/>
        <w:ind w:left="0"/>
        <w:jc w:val="both"/>
        <w:rPr>
          <w:rFonts w:asciiTheme="majorBidi" w:hAnsiTheme="majorBidi" w:cstheme="majorBidi"/>
          <w:lang w:val="lt-LT"/>
        </w:rPr>
      </w:pP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29"/>
        <w:gridCol w:w="6571"/>
      </w:tblGrid>
      <w:tr w:rsidR="005157D3" w:rsidRPr="00E40BDE" w14:paraId="2401873F" w14:textId="77777777" w:rsidTr="00B22F60">
        <w:trPr>
          <w:trHeight w:val="635"/>
          <w:jc w:val="center"/>
        </w:trPr>
        <w:tc>
          <w:tcPr>
            <w:tcW w:w="3059" w:type="dxa"/>
            <w:gridSpan w:val="2"/>
            <w:tcBorders>
              <w:right w:val="single" w:sz="4" w:space="0" w:color="auto"/>
            </w:tcBorders>
            <w:vAlign w:val="center"/>
          </w:tcPr>
          <w:p w14:paraId="1270BB73" w14:textId="77777777" w:rsidR="005157D3" w:rsidRPr="00E40BDE" w:rsidRDefault="005157D3" w:rsidP="00B22F60">
            <w:pPr>
              <w:spacing w:line="276" w:lineRule="auto"/>
              <w:jc w:val="right"/>
              <w:rPr>
                <w:rFonts w:asciiTheme="majorBidi" w:hAnsiTheme="majorBidi" w:cstheme="majorBidi"/>
                <w:lang w:val="lt-LT"/>
              </w:rPr>
            </w:pPr>
            <w:r w:rsidRPr="00E40BDE">
              <w:rPr>
                <w:rFonts w:asciiTheme="majorBidi" w:hAnsiTheme="majorBidi" w:cstheme="majorBidi"/>
                <w:lang w:val="lt-LT"/>
              </w:rPr>
              <w:t>Duomenų apsaugos pareigūnas:</w:t>
            </w:r>
          </w:p>
        </w:tc>
        <w:tc>
          <w:tcPr>
            <w:tcW w:w="6571" w:type="dxa"/>
            <w:tcBorders>
              <w:top w:val="single" w:sz="4" w:space="0" w:color="auto"/>
              <w:left w:val="single" w:sz="4" w:space="0" w:color="auto"/>
              <w:bottom w:val="single" w:sz="4" w:space="0" w:color="auto"/>
              <w:right w:val="single" w:sz="4" w:space="0" w:color="auto"/>
            </w:tcBorders>
            <w:vAlign w:val="center"/>
          </w:tcPr>
          <w:p w14:paraId="09D3F8EE" w14:textId="77777777" w:rsidR="005157D3" w:rsidRPr="00E40BDE" w:rsidRDefault="005157D3" w:rsidP="00B22F60">
            <w:pPr>
              <w:spacing w:line="276" w:lineRule="auto"/>
              <w:rPr>
                <w:rFonts w:asciiTheme="majorBidi" w:hAnsiTheme="majorBidi" w:cstheme="majorBidi"/>
                <w:lang w:val="lt-LT"/>
              </w:rPr>
            </w:pPr>
          </w:p>
        </w:tc>
      </w:tr>
      <w:tr w:rsidR="005157D3" w:rsidRPr="00E40BDE" w14:paraId="4D1B7DDF" w14:textId="77777777" w:rsidTr="00B22F60">
        <w:trPr>
          <w:trHeight w:val="635"/>
          <w:jc w:val="center"/>
        </w:trPr>
        <w:tc>
          <w:tcPr>
            <w:tcW w:w="1530" w:type="dxa"/>
            <w:vAlign w:val="center"/>
          </w:tcPr>
          <w:p w14:paraId="69AE4BFC" w14:textId="77777777" w:rsidR="005157D3" w:rsidRPr="00E40BDE" w:rsidRDefault="005157D3" w:rsidP="00B22F60">
            <w:pPr>
              <w:spacing w:line="276" w:lineRule="auto"/>
              <w:rPr>
                <w:rFonts w:asciiTheme="majorBidi" w:hAnsiTheme="majorBidi" w:cstheme="majorBidi"/>
                <w:lang w:val="lt-LT"/>
              </w:rPr>
            </w:pPr>
          </w:p>
        </w:tc>
        <w:tc>
          <w:tcPr>
            <w:tcW w:w="1529" w:type="dxa"/>
            <w:vAlign w:val="center"/>
          </w:tcPr>
          <w:p w14:paraId="5EA5E30E" w14:textId="77777777" w:rsidR="005157D3" w:rsidRPr="00E40BDE" w:rsidRDefault="005157D3" w:rsidP="00B22F60">
            <w:pPr>
              <w:spacing w:line="276" w:lineRule="auto"/>
              <w:rPr>
                <w:rFonts w:asciiTheme="majorBidi" w:hAnsiTheme="majorBidi" w:cstheme="majorBidi"/>
                <w:lang w:val="lt-LT"/>
              </w:rPr>
            </w:pPr>
          </w:p>
        </w:tc>
        <w:tc>
          <w:tcPr>
            <w:tcW w:w="6571" w:type="dxa"/>
            <w:tcBorders>
              <w:top w:val="single" w:sz="4" w:space="0" w:color="auto"/>
            </w:tcBorders>
            <w:vAlign w:val="center"/>
          </w:tcPr>
          <w:p w14:paraId="1D046821" w14:textId="7DF48320" w:rsidR="005157D3" w:rsidRPr="00E40BDE" w:rsidRDefault="005157D3" w:rsidP="00B22F60">
            <w:pPr>
              <w:spacing w:line="276" w:lineRule="auto"/>
              <w:jc w:val="center"/>
              <w:rPr>
                <w:rFonts w:asciiTheme="majorBidi" w:hAnsiTheme="majorBidi" w:cstheme="majorBidi"/>
                <w:vertAlign w:val="superscript"/>
                <w:lang w:val="lt-LT"/>
              </w:rPr>
            </w:pPr>
            <w:r w:rsidRPr="00E40BDE">
              <w:rPr>
                <w:rFonts w:asciiTheme="majorBidi" w:hAnsiTheme="majorBidi" w:cstheme="majorBidi"/>
                <w:vertAlign w:val="superscript"/>
                <w:lang w:val="lt-LT"/>
              </w:rPr>
              <w:t>Vardas, pavardė, parašas, data/</w:t>
            </w:r>
          </w:p>
        </w:tc>
      </w:tr>
    </w:tbl>
    <w:p w14:paraId="09DFCCA3" w14:textId="2A197281" w:rsidR="00321E58" w:rsidRDefault="00321E58" w:rsidP="006A4B47">
      <w:pPr>
        <w:pStyle w:val="ListParagraph"/>
        <w:spacing w:after="0" w:line="276" w:lineRule="auto"/>
        <w:ind w:left="0"/>
        <w:jc w:val="both"/>
        <w:rPr>
          <w:rFonts w:asciiTheme="majorBidi" w:hAnsiTheme="majorBidi" w:cstheme="majorBidi"/>
          <w:lang w:val="lt-LT"/>
        </w:rPr>
      </w:pPr>
    </w:p>
    <w:p w14:paraId="2D4A8260" w14:textId="3FED88DC" w:rsidR="004A0CC2" w:rsidRDefault="004A0CC2" w:rsidP="006A4B47">
      <w:pPr>
        <w:pStyle w:val="ListParagraph"/>
        <w:spacing w:after="0" w:line="276" w:lineRule="auto"/>
        <w:ind w:left="0"/>
        <w:jc w:val="both"/>
        <w:rPr>
          <w:rFonts w:asciiTheme="majorBidi" w:hAnsiTheme="majorBidi" w:cstheme="majorBidi"/>
          <w:lang w:val="lt-LT"/>
        </w:rPr>
      </w:pPr>
    </w:p>
    <w:p w14:paraId="16A8430E" w14:textId="6816EB9F" w:rsidR="004A0CC2" w:rsidRPr="00E40BDE" w:rsidRDefault="004A0CC2" w:rsidP="00FC6B18">
      <w:pPr>
        <w:pStyle w:val="ListParagraph"/>
        <w:spacing w:after="0" w:line="276" w:lineRule="auto"/>
        <w:ind w:left="0"/>
        <w:jc w:val="center"/>
        <w:rPr>
          <w:rFonts w:asciiTheme="majorBidi" w:hAnsiTheme="majorBidi" w:cstheme="majorBidi"/>
          <w:lang w:val="lt-LT"/>
        </w:rPr>
      </w:pPr>
      <w:r>
        <w:rPr>
          <w:rFonts w:asciiTheme="majorBidi" w:hAnsiTheme="majorBidi" w:cstheme="majorBidi"/>
          <w:lang w:val="lt-LT"/>
        </w:rPr>
        <w:t>__________________________</w:t>
      </w:r>
    </w:p>
    <w:sectPr w:rsidR="004A0CC2" w:rsidRPr="00E40BDE" w:rsidSect="00FC6B18">
      <w:headerReference w:type="default" r:id="rId7"/>
      <w:footerReference w:type="default" r:id="rId8"/>
      <w:pgSz w:w="12240" w:h="15840"/>
      <w:pgMar w:top="1440" w:right="758" w:bottom="1440" w:left="184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9CE9" w14:textId="77777777" w:rsidR="001A62BE" w:rsidRDefault="001A62BE" w:rsidP="00A829A8">
      <w:pPr>
        <w:spacing w:after="0" w:line="240" w:lineRule="auto"/>
      </w:pPr>
      <w:r>
        <w:separator/>
      </w:r>
    </w:p>
  </w:endnote>
  <w:endnote w:type="continuationSeparator" w:id="0">
    <w:p w14:paraId="7210D472" w14:textId="77777777" w:rsidR="001A62BE" w:rsidRDefault="001A62BE" w:rsidP="00A8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4321" w14:textId="66CC3249" w:rsidR="00A829A8" w:rsidRPr="00321E58" w:rsidRDefault="00A829A8">
    <w:pPr>
      <w:pStyle w:val="Footer"/>
      <w:jc w:val="center"/>
      <w:rPr>
        <w:rFonts w:ascii="Times New Roman" w:hAnsi="Times New Roman" w:cs="Times New Roman"/>
      </w:rPr>
    </w:pPr>
  </w:p>
  <w:p w14:paraId="32F0162B" w14:textId="77777777" w:rsidR="00A829A8" w:rsidRDefault="00A8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F8B1" w14:textId="77777777" w:rsidR="001A62BE" w:rsidRDefault="001A62BE" w:rsidP="00A829A8">
      <w:pPr>
        <w:spacing w:after="0" w:line="240" w:lineRule="auto"/>
      </w:pPr>
      <w:r>
        <w:separator/>
      </w:r>
    </w:p>
  </w:footnote>
  <w:footnote w:type="continuationSeparator" w:id="0">
    <w:p w14:paraId="2E88F63C" w14:textId="77777777" w:rsidR="001A62BE" w:rsidRDefault="001A62BE" w:rsidP="00A8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21064"/>
      <w:docPartObj>
        <w:docPartGallery w:val="Page Numbers (Top of Page)"/>
        <w:docPartUnique/>
      </w:docPartObj>
    </w:sdtPr>
    <w:sdtEndPr/>
    <w:sdtContent>
      <w:p w14:paraId="517A6E34" w14:textId="52ABFD7F" w:rsidR="00D03905" w:rsidRDefault="00D03905">
        <w:pPr>
          <w:pStyle w:val="Header"/>
          <w:jc w:val="center"/>
        </w:pPr>
        <w:r>
          <w:fldChar w:fldCharType="begin"/>
        </w:r>
        <w:r>
          <w:instrText>PAGE   \* MERGEFORMAT</w:instrText>
        </w:r>
        <w:r>
          <w:fldChar w:fldCharType="separate"/>
        </w:r>
        <w:r>
          <w:rPr>
            <w:lang w:val="lt-LT"/>
          </w:rPr>
          <w:t>2</w:t>
        </w:r>
        <w:r>
          <w:fldChar w:fldCharType="end"/>
        </w:r>
      </w:p>
    </w:sdtContent>
  </w:sdt>
  <w:p w14:paraId="4B9ED0EB" w14:textId="77777777" w:rsidR="00D03905" w:rsidRDefault="00D0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03D"/>
    <w:multiLevelType w:val="hybridMultilevel"/>
    <w:tmpl w:val="505AFE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A3345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453B76"/>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4EC229EB"/>
    <w:multiLevelType w:val="hybridMultilevel"/>
    <w:tmpl w:val="1FB84B3C"/>
    <w:lvl w:ilvl="0" w:tplc="A0B4A1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E131E0"/>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6DEC3734"/>
    <w:multiLevelType w:val="multilevel"/>
    <w:tmpl w:val="C02837E2"/>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0B34253"/>
    <w:multiLevelType w:val="multilevel"/>
    <w:tmpl w:val="C02837E2"/>
    <w:lvl w:ilvl="0">
      <w:start w:val="1"/>
      <w:numFmt w:val="decimal"/>
      <w:lvlText w:val="%1."/>
      <w:lvlJc w:val="left"/>
      <w:pPr>
        <w:ind w:left="99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 w15:restartNumberingAfterBreak="0">
    <w:nsid w:val="76C07B50"/>
    <w:multiLevelType w:val="hybridMultilevel"/>
    <w:tmpl w:val="E4008428"/>
    <w:lvl w:ilvl="0" w:tplc="F842C2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91A1D49"/>
    <w:multiLevelType w:val="multilevel"/>
    <w:tmpl w:val="C02837E2"/>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32285693">
    <w:abstractNumId w:val="8"/>
  </w:num>
  <w:num w:numId="2" w16cid:durableId="1522739159">
    <w:abstractNumId w:val="5"/>
  </w:num>
  <w:num w:numId="3" w16cid:durableId="1064258755">
    <w:abstractNumId w:val="6"/>
  </w:num>
  <w:num w:numId="4" w16cid:durableId="1227569247">
    <w:abstractNumId w:val="0"/>
  </w:num>
  <w:num w:numId="5" w16cid:durableId="322396326">
    <w:abstractNumId w:val="3"/>
  </w:num>
  <w:num w:numId="6" w16cid:durableId="121192865">
    <w:abstractNumId w:val="7"/>
  </w:num>
  <w:num w:numId="7" w16cid:durableId="1322151049">
    <w:abstractNumId w:val="2"/>
  </w:num>
  <w:num w:numId="8" w16cid:durableId="939799537">
    <w:abstractNumId w:val="4"/>
  </w:num>
  <w:num w:numId="9" w16cid:durableId="48589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98"/>
    <w:rsid w:val="00023C7F"/>
    <w:rsid w:val="000744B9"/>
    <w:rsid w:val="00105F71"/>
    <w:rsid w:val="00125B98"/>
    <w:rsid w:val="001A62BE"/>
    <w:rsid w:val="001E181F"/>
    <w:rsid w:val="00263E2F"/>
    <w:rsid w:val="002C0A3D"/>
    <w:rsid w:val="002E298E"/>
    <w:rsid w:val="00321E58"/>
    <w:rsid w:val="003B1A5B"/>
    <w:rsid w:val="003F0D60"/>
    <w:rsid w:val="00426BE8"/>
    <w:rsid w:val="00471778"/>
    <w:rsid w:val="004A0CC2"/>
    <w:rsid w:val="004D7F07"/>
    <w:rsid w:val="005129BF"/>
    <w:rsid w:val="005157D3"/>
    <w:rsid w:val="00540A9F"/>
    <w:rsid w:val="00641BB9"/>
    <w:rsid w:val="00693AC5"/>
    <w:rsid w:val="006A4B47"/>
    <w:rsid w:val="006D5946"/>
    <w:rsid w:val="00725F74"/>
    <w:rsid w:val="00735517"/>
    <w:rsid w:val="007564AB"/>
    <w:rsid w:val="007A10B1"/>
    <w:rsid w:val="007B2DEE"/>
    <w:rsid w:val="007B54B0"/>
    <w:rsid w:val="007C3FB9"/>
    <w:rsid w:val="007F25E1"/>
    <w:rsid w:val="008361BF"/>
    <w:rsid w:val="008D1336"/>
    <w:rsid w:val="008D629B"/>
    <w:rsid w:val="00906713"/>
    <w:rsid w:val="00950998"/>
    <w:rsid w:val="009A2057"/>
    <w:rsid w:val="009A3A62"/>
    <w:rsid w:val="009C1FB3"/>
    <w:rsid w:val="009C486A"/>
    <w:rsid w:val="00A71FE0"/>
    <w:rsid w:val="00A829A8"/>
    <w:rsid w:val="00A90166"/>
    <w:rsid w:val="00A940A1"/>
    <w:rsid w:val="00AB66E1"/>
    <w:rsid w:val="00AB73AB"/>
    <w:rsid w:val="00AD0E77"/>
    <w:rsid w:val="00AF22F4"/>
    <w:rsid w:val="00B3183C"/>
    <w:rsid w:val="00B6012D"/>
    <w:rsid w:val="00B90942"/>
    <w:rsid w:val="00BC3A16"/>
    <w:rsid w:val="00C71B77"/>
    <w:rsid w:val="00C82CF0"/>
    <w:rsid w:val="00C82E90"/>
    <w:rsid w:val="00C83677"/>
    <w:rsid w:val="00CA7ABB"/>
    <w:rsid w:val="00CC375A"/>
    <w:rsid w:val="00CE7323"/>
    <w:rsid w:val="00CF54A3"/>
    <w:rsid w:val="00CF7220"/>
    <w:rsid w:val="00D03905"/>
    <w:rsid w:val="00D10AA6"/>
    <w:rsid w:val="00D14017"/>
    <w:rsid w:val="00D150F6"/>
    <w:rsid w:val="00DC3892"/>
    <w:rsid w:val="00E27DD2"/>
    <w:rsid w:val="00E40BDE"/>
    <w:rsid w:val="00EB06D3"/>
    <w:rsid w:val="00EC2202"/>
    <w:rsid w:val="00F06402"/>
    <w:rsid w:val="00F35C4F"/>
    <w:rsid w:val="00F82C11"/>
    <w:rsid w:val="00F93C69"/>
    <w:rsid w:val="00FC6B18"/>
    <w:rsid w:val="00FF3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0AD1"/>
  <w15:chartTrackingRefBased/>
  <w15:docId w15:val="{F8D5AE64-2C67-4DD9-8BFB-D297B8B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1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998"/>
    <w:pPr>
      <w:ind w:left="720"/>
      <w:contextualSpacing/>
    </w:pPr>
  </w:style>
  <w:style w:type="paragraph" w:styleId="Header">
    <w:name w:val="header"/>
    <w:basedOn w:val="Normal"/>
    <w:link w:val="HeaderChar"/>
    <w:uiPriority w:val="99"/>
    <w:unhideWhenUsed/>
    <w:rsid w:val="00A8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A8"/>
  </w:style>
  <w:style w:type="paragraph" w:styleId="Footer">
    <w:name w:val="footer"/>
    <w:basedOn w:val="Normal"/>
    <w:link w:val="FooterChar"/>
    <w:uiPriority w:val="99"/>
    <w:unhideWhenUsed/>
    <w:rsid w:val="00A8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A8"/>
  </w:style>
  <w:style w:type="paragraph" w:styleId="BalloonText">
    <w:name w:val="Balloon Text"/>
    <w:basedOn w:val="Normal"/>
    <w:link w:val="BalloonTextChar"/>
    <w:uiPriority w:val="99"/>
    <w:semiHidden/>
    <w:unhideWhenUsed/>
    <w:rsid w:val="008D1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36"/>
    <w:rPr>
      <w:rFonts w:ascii="Segoe UI" w:hAnsi="Segoe UI" w:cs="Segoe UI"/>
      <w:sz w:val="18"/>
      <w:szCs w:val="18"/>
    </w:rPr>
  </w:style>
  <w:style w:type="table" w:styleId="TableGrid">
    <w:name w:val="Table Grid"/>
    <w:basedOn w:val="TableNormal"/>
    <w:uiPriority w:val="39"/>
    <w:rsid w:val="007B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1E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1E58"/>
    <w:rPr>
      <w:rFonts w:asciiTheme="majorHAnsi" w:eastAsiaTheme="majorEastAsia" w:hAnsiTheme="majorHAnsi" w:cstheme="majorBidi"/>
      <w:color w:val="2F5496" w:themeColor="accent1" w:themeShade="BF"/>
      <w:sz w:val="26"/>
      <w:szCs w:val="26"/>
    </w:rPr>
  </w:style>
  <w:style w:type="paragraph" w:customStyle="1" w:styleId="Default">
    <w:name w:val="Default"/>
    <w:rsid w:val="00641BB9"/>
    <w:pPr>
      <w:suppressAutoHyphens/>
      <w:autoSpaceDE w:val="0"/>
      <w:autoSpaceDN w:val="0"/>
      <w:spacing w:after="0" w:line="240" w:lineRule="auto"/>
    </w:pPr>
    <w:rPr>
      <w:rFonts w:ascii="Times New Roman" w:eastAsia="Calibri" w:hAnsi="Times New Roman" w:cs="Times New Roman"/>
      <w:color w:val="000000"/>
      <w:sz w:val="24"/>
      <w:szCs w:val="24"/>
      <w:lang w:val="lt-LT"/>
    </w:rPr>
  </w:style>
  <w:style w:type="paragraph" w:styleId="Revision">
    <w:name w:val="Revision"/>
    <w:hidden/>
    <w:uiPriority w:val="99"/>
    <w:semiHidden/>
    <w:rsid w:val="00B31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11835</Words>
  <Characters>6747</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Ieva Armonaitė-Mockė</cp:lastModifiedBy>
  <cp:revision>12</cp:revision>
  <dcterms:created xsi:type="dcterms:W3CDTF">2023-02-07T07:33:00Z</dcterms:created>
  <dcterms:modified xsi:type="dcterms:W3CDTF">2023-03-09T13:23:00Z</dcterms:modified>
</cp:coreProperties>
</file>